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09D18" w14:textId="25DB1F57" w:rsidR="00300729" w:rsidRPr="00D6023F" w:rsidRDefault="00300729" w:rsidP="00FB5022">
      <w:pPr>
        <w:spacing w:after="0" w:line="276" w:lineRule="auto"/>
        <w:outlineLvl w:val="1"/>
        <w:rPr>
          <w:rFonts w:ascii="Calibri" w:eastAsia="Times New Roman" w:hAnsi="Calibri" w:cs="Calibri"/>
          <w:b/>
          <w:bCs/>
          <w:sz w:val="28"/>
          <w:szCs w:val="28"/>
        </w:rPr>
      </w:pPr>
      <w:bookmarkStart w:id="0" w:name="_Toc497847703"/>
      <w:bookmarkStart w:id="1" w:name="_GoBack"/>
      <w:bookmarkEnd w:id="1"/>
      <w:r w:rsidRPr="00D6023F">
        <w:rPr>
          <w:rFonts w:ascii="Calibri" w:eastAsia="Times New Roman" w:hAnsi="Calibri" w:cs="Calibri"/>
          <w:b/>
          <w:bCs/>
          <w:sz w:val="28"/>
          <w:szCs w:val="28"/>
        </w:rPr>
        <w:t>La science forensique, mais d</w:t>
      </w:r>
      <w:r w:rsidRPr="00300729">
        <w:rPr>
          <w:rFonts w:ascii="Calibri" w:eastAsia="Times New Roman" w:hAnsi="Calibri" w:cs="Calibri"/>
          <w:b/>
          <w:bCs/>
          <w:sz w:val="28"/>
          <w:szCs w:val="28"/>
        </w:rPr>
        <w:t>e</w:t>
      </w:r>
      <w:bookmarkEnd w:id="0"/>
      <w:r w:rsidRPr="00D6023F">
        <w:rPr>
          <w:rFonts w:ascii="Calibri" w:eastAsia="Times New Roman" w:hAnsi="Calibri" w:cs="Calibri"/>
          <w:b/>
          <w:bCs/>
          <w:sz w:val="28"/>
          <w:szCs w:val="28"/>
        </w:rPr>
        <w:t xml:space="preserve"> quelle science parle-t-on ? </w:t>
      </w:r>
    </w:p>
    <w:p w14:paraId="624E16C8" w14:textId="5BF77FBE" w:rsidR="00FB5022" w:rsidRPr="00300729" w:rsidRDefault="00FB5022" w:rsidP="00FB5022">
      <w:pPr>
        <w:spacing w:after="0" w:line="276" w:lineRule="auto"/>
        <w:outlineLvl w:val="1"/>
        <w:rPr>
          <w:rFonts w:ascii="Calibri" w:eastAsia="Times New Roman" w:hAnsi="Calibri" w:cs="Calibri"/>
          <w:i/>
          <w:iCs/>
        </w:rPr>
      </w:pPr>
      <w:r w:rsidRPr="00D6023F">
        <w:rPr>
          <w:rFonts w:ascii="Calibri" w:eastAsia="Times New Roman" w:hAnsi="Calibri" w:cs="Calibri"/>
          <w:i/>
          <w:iCs/>
        </w:rPr>
        <w:t>François Daoust</w:t>
      </w:r>
      <w:r w:rsidR="00930D08">
        <w:rPr>
          <w:rFonts w:ascii="Calibri" w:eastAsia="Times New Roman" w:hAnsi="Calibri" w:cs="Calibri"/>
          <w:i/>
          <w:iCs/>
        </w:rPr>
        <w:t>,</w:t>
      </w:r>
      <w:r w:rsidRPr="00D6023F">
        <w:rPr>
          <w:rFonts w:ascii="Calibri" w:eastAsia="Times New Roman" w:hAnsi="Calibri" w:cs="Calibri"/>
          <w:i/>
          <w:iCs/>
        </w:rPr>
        <w:t xml:space="preserve"> directeur de CY Forensic School</w:t>
      </w:r>
    </w:p>
    <w:p w14:paraId="6627641A" w14:textId="77777777" w:rsidR="00300729" w:rsidRPr="00300729" w:rsidRDefault="00300729" w:rsidP="00300729">
      <w:pPr>
        <w:spacing w:after="0" w:line="276" w:lineRule="auto"/>
        <w:jc w:val="both"/>
        <w:rPr>
          <w:rFonts w:ascii="Calibri" w:eastAsia="Times New Roman" w:hAnsi="Calibri" w:cs="Times New Roman"/>
        </w:rPr>
      </w:pPr>
    </w:p>
    <w:p w14:paraId="1242EF3A" w14:textId="3571D42F" w:rsidR="00FB5022" w:rsidRPr="00D6023F" w:rsidRDefault="00FB5022" w:rsidP="00300729">
      <w:pPr>
        <w:spacing w:after="0" w:line="276" w:lineRule="auto"/>
        <w:ind w:firstLine="709"/>
        <w:jc w:val="both"/>
        <w:rPr>
          <w:rFonts w:ascii="Calibri" w:eastAsia="Times New Roman" w:hAnsi="Calibri" w:cs="Calibri"/>
        </w:rPr>
      </w:pPr>
      <w:r w:rsidRPr="00D6023F">
        <w:rPr>
          <w:rFonts w:ascii="Calibri" w:eastAsia="Times New Roman" w:hAnsi="Calibri" w:cs="Calibri"/>
        </w:rPr>
        <w:t>Une nouvelle entité est créée au sein de notre université et</w:t>
      </w:r>
      <w:r w:rsidR="006E4484" w:rsidRPr="00D6023F">
        <w:rPr>
          <w:rFonts w:ascii="Calibri" w:eastAsia="Times New Roman" w:hAnsi="Calibri" w:cs="Calibri"/>
        </w:rPr>
        <w:t xml:space="preserve"> se veut aborder un domaine dont la dénomination est </w:t>
      </w:r>
      <w:r w:rsidR="00FA21BD" w:rsidRPr="00D6023F">
        <w:rPr>
          <w:rFonts w:ascii="Calibri" w:eastAsia="Times New Roman" w:hAnsi="Calibri" w:cs="Calibri"/>
        </w:rPr>
        <w:t>méconnue</w:t>
      </w:r>
      <w:r w:rsidR="006E4484" w:rsidRPr="00D6023F">
        <w:rPr>
          <w:rFonts w:ascii="Calibri" w:eastAsia="Times New Roman" w:hAnsi="Calibri" w:cs="Calibri"/>
        </w:rPr>
        <w:t xml:space="preserve"> alors que son usage l’est, y compris du grand public, mais paradoxalement cette science n’est pas portée par un parcours universitaire dans notre pays. Mais avant de parler formation, définir ce qu’est la science forensique devrait pouvoir aider tous ceux dont l’intérêt se porte à la fois sur les sciences et la justice.</w:t>
      </w:r>
    </w:p>
    <w:p w14:paraId="7D14B942" w14:textId="77777777" w:rsidR="006E4484" w:rsidRPr="00D6023F" w:rsidRDefault="006E4484" w:rsidP="00300729">
      <w:pPr>
        <w:spacing w:after="0" w:line="276" w:lineRule="auto"/>
        <w:ind w:firstLine="709"/>
        <w:jc w:val="both"/>
        <w:rPr>
          <w:rFonts w:ascii="Calibri" w:eastAsia="Times New Roman" w:hAnsi="Calibri" w:cs="Calibri"/>
        </w:rPr>
      </w:pPr>
    </w:p>
    <w:p w14:paraId="1038371A" w14:textId="5C99C5B7" w:rsidR="00300729" w:rsidRPr="00300729" w:rsidRDefault="00300729" w:rsidP="00300729">
      <w:pPr>
        <w:spacing w:after="0" w:line="276" w:lineRule="auto"/>
        <w:ind w:firstLine="709"/>
        <w:jc w:val="both"/>
        <w:rPr>
          <w:rFonts w:ascii="Calibri" w:eastAsia="Times New Roman" w:hAnsi="Calibri" w:cs="Calibri"/>
        </w:rPr>
      </w:pPr>
      <w:r w:rsidRPr="00D6023F">
        <w:rPr>
          <w:rFonts w:ascii="Calibri" w:eastAsia="Times New Roman" w:hAnsi="Calibri" w:cs="Calibri"/>
        </w:rPr>
        <w:t>Si en France le nom de ce champ scientifique est encore mal connu, ses synonymes sont en revanche rentrés dans un langage plus commun. En effet, bien que portée par les</w:t>
      </w:r>
      <w:r w:rsidRPr="00300729">
        <w:rPr>
          <w:rFonts w:ascii="Calibri" w:eastAsia="Times New Roman" w:hAnsi="Calibri" w:cs="Calibri"/>
        </w:rPr>
        <w:t xml:space="preserve"> médiat</w:t>
      </w:r>
      <w:r w:rsidRPr="00D6023F">
        <w:rPr>
          <w:rFonts w:ascii="Calibri" w:eastAsia="Times New Roman" w:hAnsi="Calibri" w:cs="Calibri"/>
        </w:rPr>
        <w:t xml:space="preserve">s et les séries télévisées à succès, </w:t>
      </w:r>
      <w:r w:rsidRPr="00300729">
        <w:rPr>
          <w:rFonts w:ascii="Calibri" w:eastAsia="Times New Roman" w:hAnsi="Calibri" w:cs="Calibri"/>
        </w:rPr>
        <w:t xml:space="preserve">cette science, </w:t>
      </w:r>
      <w:r w:rsidRPr="00D6023F">
        <w:rPr>
          <w:rFonts w:ascii="Calibri" w:eastAsia="Times New Roman" w:hAnsi="Calibri" w:cs="Calibri"/>
        </w:rPr>
        <w:t>est</w:t>
      </w:r>
      <w:r w:rsidRPr="00300729">
        <w:rPr>
          <w:rFonts w:ascii="Calibri" w:eastAsia="Times New Roman" w:hAnsi="Calibri" w:cs="Calibri"/>
        </w:rPr>
        <w:t xml:space="preserve"> en réalité mal ou peu connu</w:t>
      </w:r>
      <w:r w:rsidRPr="00D6023F">
        <w:rPr>
          <w:rFonts w:ascii="Calibri" w:eastAsia="Times New Roman" w:hAnsi="Calibri" w:cs="Calibri"/>
        </w:rPr>
        <w:t>e</w:t>
      </w:r>
      <w:r w:rsidRPr="00300729">
        <w:rPr>
          <w:rFonts w:ascii="Calibri" w:eastAsia="Times New Roman" w:hAnsi="Calibri" w:cs="Calibri"/>
        </w:rPr>
        <w:t xml:space="preserve">. Cette perception est l’héritage d’une sémantique encore instable entourant les domaines qui la constituent. </w:t>
      </w:r>
      <w:r w:rsidRPr="00D6023F">
        <w:rPr>
          <w:rFonts w:ascii="Calibri" w:eastAsia="Times New Roman" w:hAnsi="Calibri" w:cs="Calibri"/>
        </w:rPr>
        <w:t>C’est ainsi que</w:t>
      </w:r>
      <w:r w:rsidRPr="00300729">
        <w:rPr>
          <w:rFonts w:ascii="Calibri" w:eastAsia="Times New Roman" w:hAnsi="Calibri" w:cs="Calibri"/>
        </w:rPr>
        <w:t xml:space="preserve"> la notion de criminalistique s’entrecroise avec celle de police technique et scientifique, comme avec celle présentée sous les noms de sciences forensiques ou de science forensique voire de sciences criminelles ou encore sous les termes surannés d’anthropologie criminelle. Le droit à travers les textes législatifs ou réglementaire n’apporte pas le moindre éclairage sur une définition quelconque et n’évoque que son sens général</w:t>
      </w:r>
      <w:r w:rsidRPr="00300729">
        <w:rPr>
          <w:rFonts w:ascii="Calibri" w:eastAsia="Times New Roman" w:hAnsi="Calibri" w:cs="Times New Roman"/>
          <w:vertAlign w:val="superscript"/>
        </w:rPr>
        <w:footnoteReference w:id="1"/>
      </w:r>
      <w:r w:rsidRPr="00300729">
        <w:rPr>
          <w:rFonts w:ascii="Calibri" w:eastAsia="Times New Roman" w:hAnsi="Calibri" w:cs="Calibri"/>
        </w:rPr>
        <w:t>. Dans la recherche de la preuve matérielle, l’usage des techniques et l’application des sciences se sont fondus sous ces termes plus ou moins équivalents prenant un sens générique. Ce qui parait plus étonnant encore, est que les scientifiques eux-mêmes ont parfois du mal à se situer exactement dans cette palette sémantique. Au final, pour les intervenants au procès pénal, le plus important ne se situe pas dans le terme choisi, criminalistique, police technique et scientifique, ou encore science forensique, mais plutôt dans le parement de la science dont il est entouré, donnant ainsi une légitimité à son recours et offrant la perception de l’irréfutabilité des résultats du fait d’une infaillibilité présupposée qu’une telle matière porte en elle.</w:t>
      </w:r>
    </w:p>
    <w:p w14:paraId="57A6AB5F" w14:textId="77777777" w:rsidR="00300729" w:rsidRPr="00300729" w:rsidRDefault="00300729" w:rsidP="00300729">
      <w:pPr>
        <w:spacing w:after="0" w:line="276" w:lineRule="auto"/>
        <w:jc w:val="both"/>
        <w:rPr>
          <w:rFonts w:ascii="Calibri" w:eastAsia="Times New Roman" w:hAnsi="Calibri" w:cs="Calibri"/>
        </w:rPr>
      </w:pPr>
    </w:p>
    <w:p w14:paraId="754B6B99" w14:textId="77777777" w:rsidR="00253919" w:rsidRPr="00D6023F" w:rsidRDefault="00300729" w:rsidP="00253919">
      <w:pPr>
        <w:spacing w:after="0" w:line="276" w:lineRule="auto"/>
        <w:jc w:val="both"/>
        <w:rPr>
          <w:rFonts w:ascii="Calibri" w:eastAsia="Times New Roman" w:hAnsi="Calibri" w:cs="Calibri"/>
        </w:rPr>
      </w:pPr>
      <w:r w:rsidRPr="00D6023F">
        <w:rPr>
          <w:rFonts w:ascii="Calibri" w:eastAsia="Times New Roman" w:hAnsi="Calibri" w:cs="Calibri"/>
        </w:rPr>
        <w:t>Mais quand une université fait le choix de mettre en avant une nouvelle école CY FORENSIC SCHOOL, il devient alors indispensable de connaitre la définition de la science forensique</w:t>
      </w:r>
      <w:r w:rsidRPr="00300729">
        <w:rPr>
          <w:rFonts w:ascii="Calibri" w:eastAsia="Times New Roman" w:hAnsi="Calibri" w:cs="Calibri"/>
        </w:rPr>
        <w:t xml:space="preserve"> afin de mieux appréhender </w:t>
      </w:r>
      <w:r w:rsidR="00253919" w:rsidRPr="00D6023F">
        <w:rPr>
          <w:rFonts w:ascii="Calibri" w:eastAsia="Times New Roman" w:hAnsi="Calibri" w:cs="Calibri"/>
        </w:rPr>
        <w:t xml:space="preserve">les enseignements qu’elle peut offrir avec le support et l’enrichissement des autres composantes de CY UNIVERISTY. </w:t>
      </w:r>
      <w:bookmarkStart w:id="2" w:name="_Toc497847704"/>
    </w:p>
    <w:p w14:paraId="6568A61D" w14:textId="77777777" w:rsidR="00253919" w:rsidRPr="00D6023F" w:rsidRDefault="00253919" w:rsidP="00253919">
      <w:pPr>
        <w:spacing w:after="0" w:line="276" w:lineRule="auto"/>
        <w:jc w:val="both"/>
        <w:rPr>
          <w:rFonts w:ascii="Calibri" w:eastAsia="Times New Roman" w:hAnsi="Calibri" w:cs="Calibri"/>
        </w:rPr>
      </w:pPr>
    </w:p>
    <w:p w14:paraId="33D08EAD" w14:textId="696BBE19" w:rsidR="00300729" w:rsidRPr="00300729" w:rsidRDefault="00300729" w:rsidP="00253919">
      <w:pPr>
        <w:spacing w:after="0" w:line="276" w:lineRule="auto"/>
        <w:jc w:val="both"/>
        <w:rPr>
          <w:rFonts w:ascii="Calibri" w:eastAsia="Times New Roman" w:hAnsi="Calibri" w:cs="Calibri"/>
        </w:rPr>
      </w:pPr>
      <w:r w:rsidRPr="00300729">
        <w:rPr>
          <w:rFonts w:ascii="Calibri" w:eastAsia="MS Gothic" w:hAnsi="Calibri" w:cs="Calibri"/>
          <w:b/>
          <w:bCs/>
        </w:rPr>
        <w:t>Au risque d’une définition</w:t>
      </w:r>
      <w:bookmarkEnd w:id="2"/>
    </w:p>
    <w:p w14:paraId="62FE58F0" w14:textId="77777777" w:rsidR="00300729" w:rsidRPr="00300729" w:rsidRDefault="00300729" w:rsidP="00300729">
      <w:pPr>
        <w:spacing w:after="0" w:line="276" w:lineRule="auto"/>
        <w:jc w:val="both"/>
        <w:rPr>
          <w:rFonts w:ascii="Calibri" w:eastAsia="Times New Roman" w:hAnsi="Calibri" w:cs="Times New Roman"/>
        </w:rPr>
      </w:pPr>
    </w:p>
    <w:p w14:paraId="52A6E413" w14:textId="77777777"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Le terme de criminalistique est apparu pour la première fois en 1893 sous la plume d’un magistrat autrichien Hans Gross dans son ouvrage « </w:t>
      </w:r>
      <w:r w:rsidRPr="00300729">
        <w:rPr>
          <w:rFonts w:ascii="Calibri" w:eastAsia="Times New Roman" w:hAnsi="Calibri" w:cs="Calibri"/>
          <w:i/>
        </w:rPr>
        <w:t>Handbuch für Unterssuchungsricher als System des Kriminalistik</w:t>
      </w:r>
      <w:r w:rsidRPr="00300729">
        <w:rPr>
          <w:rFonts w:ascii="Calibri" w:eastAsia="Times New Roman" w:hAnsi="Calibri" w:cs="Calibri"/>
        </w:rPr>
        <w:t> »</w:t>
      </w:r>
      <w:r w:rsidRPr="00300729">
        <w:rPr>
          <w:rFonts w:ascii="Calibri" w:eastAsia="Times New Roman" w:hAnsi="Calibri" w:cs="Times New Roman"/>
          <w:vertAlign w:val="superscript"/>
        </w:rPr>
        <w:footnoteReference w:id="2"/>
      </w:r>
      <w:r w:rsidRPr="00300729">
        <w:rPr>
          <w:rFonts w:ascii="Calibri" w:eastAsia="Times New Roman" w:hAnsi="Calibri" w:cs="Calibri"/>
        </w:rPr>
        <w:t>. Ce terme recouvrait à la fois les compétences propres que devait posséder ou acquérir tout magistrat pour instruire une affaire jusqu’au procès mais également lui donner les connaissances nécessaires pour appréhender, comprendre et savoir quoi attendre des domaines de l’expertise scientifique.</w:t>
      </w:r>
    </w:p>
    <w:p w14:paraId="67889487" w14:textId="603EF1FE"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lastRenderedPageBreak/>
        <w:t xml:space="preserve">Il est très intéressant de découvrir le domaine lié à la fonction de juge d’instruction détaillé dans huit chapitres de son ouvrage où l’on trouve entre autres : l’éducation professionnelle, le rôle, la manière de procéder, l’opinion préconçue, les qualités, la connaissance des hommes, l’interrogatoire du témoin et l’interrogatoire de l’inculpé, les transports judiciaires, les jurés. Hormis un certain regard qui apparaît être le reflet des relations sociales et humaines de la fin du XIX° siècle et de l’influence de Lombroso (tels les chapitres sur les bohémiens et sur les pratiques des malfaiteurs ou encore celui sur la superstition), certaines constantes sont toujours enseignées. Il est un chapitre </w:t>
      </w:r>
      <w:r w:rsidR="00253919" w:rsidRPr="00D6023F">
        <w:rPr>
          <w:rFonts w:ascii="Calibri" w:eastAsia="Times New Roman" w:hAnsi="Calibri" w:cs="Calibri"/>
        </w:rPr>
        <w:t>particulièrement</w:t>
      </w:r>
      <w:r w:rsidRPr="00300729">
        <w:rPr>
          <w:rFonts w:ascii="Calibri" w:eastAsia="Times New Roman" w:hAnsi="Calibri" w:cs="Calibri"/>
        </w:rPr>
        <w:t xml:space="preserve"> novateur </w:t>
      </w:r>
      <w:r w:rsidR="00253919" w:rsidRPr="00D6023F">
        <w:rPr>
          <w:rFonts w:ascii="Calibri" w:eastAsia="Times New Roman" w:hAnsi="Calibri" w:cs="Calibri"/>
        </w:rPr>
        <w:t xml:space="preserve">et </w:t>
      </w:r>
      <w:r w:rsidRPr="00300729">
        <w:rPr>
          <w:rFonts w:ascii="Calibri" w:eastAsia="Times New Roman" w:hAnsi="Calibri" w:cs="Calibri"/>
        </w:rPr>
        <w:t>dont l’application reste d’actualité : « </w:t>
      </w:r>
      <w:r w:rsidRPr="00300729">
        <w:rPr>
          <w:rFonts w:ascii="Calibri" w:eastAsia="Times New Roman" w:hAnsi="Calibri" w:cs="Calibri"/>
          <w:i/>
          <w:iCs/>
        </w:rPr>
        <w:t>Chapitre VI – Manière de tirer parti de la presse quotidienne </w:t>
      </w:r>
      <w:r w:rsidRPr="00300729">
        <w:rPr>
          <w:rFonts w:ascii="Calibri" w:eastAsia="Times New Roman" w:hAnsi="Calibri" w:cs="Calibri"/>
        </w:rPr>
        <w:t>»</w:t>
      </w:r>
      <w:r w:rsidRPr="00300729">
        <w:rPr>
          <w:rFonts w:ascii="Calibri" w:eastAsia="Times New Roman" w:hAnsi="Calibri" w:cs="Times New Roman"/>
          <w:vertAlign w:val="superscript"/>
        </w:rPr>
        <w:footnoteReference w:id="3"/>
      </w:r>
      <w:r w:rsidRPr="00300729">
        <w:rPr>
          <w:rFonts w:ascii="Calibri" w:eastAsia="Times New Roman" w:hAnsi="Calibri" w:cs="Calibri"/>
        </w:rPr>
        <w:t>.</w:t>
      </w:r>
    </w:p>
    <w:p w14:paraId="7DB6E0E5" w14:textId="69D684AC"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 xml:space="preserve">Dans les domaines autres que juridiques auxquels le juge d’instruction devait appréhender le contenu comme la portée, l’auteur consacre pas moins de treize chapitres traitant : de la médecine légale, des lésions corporelles, des empreintes de pieds et autres empreintes, des traces de sang, des excréments, des cheveux, de l’écriture, des étoffes, des souillures, de la chimie, de la physique, de l’incendie volontaire, de l’explosion des chaudières, de la minéralogie – zoologie – botanique, des armes à feu, de l’utilisation de la photographie, de l’anthropométrie, des fraudes - falsifications et contrefaçons. </w:t>
      </w:r>
    </w:p>
    <w:p w14:paraId="6BDEB9EF" w14:textId="77777777"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Enfin, il existe un chapitre recouvrant les deux champs d’action et de savoir du juge d’instruction, c’est celui exposant les méthodes et les compétences nécessaires pour le traitement de la scène de crime</w:t>
      </w:r>
      <w:r w:rsidRPr="00300729">
        <w:rPr>
          <w:rFonts w:ascii="Calibri" w:eastAsia="Times New Roman" w:hAnsi="Calibri" w:cs="Times New Roman"/>
          <w:vertAlign w:val="superscript"/>
        </w:rPr>
        <w:footnoteReference w:id="4"/>
      </w:r>
      <w:r w:rsidRPr="00300729">
        <w:rPr>
          <w:rFonts w:ascii="Calibri" w:eastAsia="Times New Roman" w:hAnsi="Calibri" w:cs="Calibri"/>
        </w:rPr>
        <w:t>.</w:t>
      </w:r>
    </w:p>
    <w:p w14:paraId="5A8FF2B2" w14:textId="77777777" w:rsidR="00300729" w:rsidRPr="00300729" w:rsidRDefault="00300729" w:rsidP="00300729">
      <w:pPr>
        <w:spacing w:after="0" w:line="276" w:lineRule="auto"/>
        <w:jc w:val="both"/>
        <w:rPr>
          <w:rFonts w:ascii="Calibri" w:eastAsia="Times New Roman" w:hAnsi="Calibri" w:cs="Calibri"/>
        </w:rPr>
      </w:pPr>
    </w:p>
    <w:p w14:paraId="5F5E6DA7" w14:textId="77777777"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L’ouvrage de Gross fut à l’époque véritablement encensé par les grands pionniers de la police scientifique</w:t>
      </w:r>
      <w:r w:rsidRPr="00300729">
        <w:rPr>
          <w:rFonts w:ascii="Calibri" w:eastAsia="Times New Roman" w:hAnsi="Calibri" w:cs="Times New Roman"/>
          <w:vertAlign w:val="superscript"/>
        </w:rPr>
        <w:footnoteReference w:id="5"/>
      </w:r>
      <w:r w:rsidRPr="00300729">
        <w:rPr>
          <w:rFonts w:ascii="Calibri" w:eastAsia="Times New Roman" w:hAnsi="Calibri" w:cs="Calibri"/>
        </w:rPr>
        <w:t xml:space="preserve"> qui travaillaient dans ce nouveau champ et œuvraient à son application systématique, voyant l’œuvre de ce juge d’instruction comme une reconnaissance quasi officielle de l’introduction de cette nouvelle science dans le procès pénal</w:t>
      </w:r>
      <w:r w:rsidRPr="00300729">
        <w:rPr>
          <w:rFonts w:ascii="Calibri" w:eastAsia="Times New Roman" w:hAnsi="Calibri" w:cs="Times New Roman"/>
          <w:vertAlign w:val="superscript"/>
        </w:rPr>
        <w:footnoteReference w:id="6"/>
      </w:r>
      <w:r w:rsidRPr="00300729">
        <w:rPr>
          <w:rFonts w:ascii="Calibri" w:eastAsia="Times New Roman" w:hAnsi="Calibri" w:cs="Calibri"/>
        </w:rPr>
        <w:t xml:space="preserve">. </w:t>
      </w:r>
    </w:p>
    <w:p w14:paraId="44A19B73" w14:textId="4129FBF6" w:rsidR="00300729" w:rsidRPr="00300729" w:rsidRDefault="00253919" w:rsidP="00300729">
      <w:pPr>
        <w:spacing w:after="0" w:line="276" w:lineRule="auto"/>
        <w:jc w:val="both"/>
        <w:rPr>
          <w:rFonts w:ascii="Calibri" w:eastAsia="Times New Roman" w:hAnsi="Calibri" w:cs="Calibri"/>
        </w:rPr>
      </w:pPr>
      <w:r w:rsidRPr="00D6023F">
        <w:rPr>
          <w:rFonts w:ascii="Calibri" w:eastAsia="Times New Roman" w:hAnsi="Calibri" w:cs="Calibri"/>
        </w:rPr>
        <w:t>Avec le</w:t>
      </w:r>
      <w:r w:rsidR="00300729" w:rsidRPr="00300729">
        <w:rPr>
          <w:rFonts w:ascii="Calibri" w:eastAsia="Times New Roman" w:hAnsi="Calibri" w:cs="Calibri"/>
        </w:rPr>
        <w:t xml:space="preserve"> titre novateur de son livre ‘</w:t>
      </w:r>
      <w:r w:rsidR="00300729" w:rsidRPr="00300729">
        <w:rPr>
          <w:rFonts w:ascii="Calibri" w:eastAsia="Times New Roman" w:hAnsi="Calibri" w:cs="Calibri"/>
          <w:i/>
        </w:rPr>
        <w:t>’Handbuch der Kriminalistik</w:t>
      </w:r>
      <w:r w:rsidR="00300729" w:rsidRPr="00300729">
        <w:rPr>
          <w:rFonts w:ascii="Calibri" w:eastAsia="Times New Roman" w:hAnsi="Calibri" w:cs="Calibri"/>
        </w:rPr>
        <w:t>’’</w:t>
      </w:r>
      <w:r w:rsidR="00300729" w:rsidRPr="00300729">
        <w:rPr>
          <w:rFonts w:ascii="Calibri" w:eastAsia="Times New Roman" w:hAnsi="Calibri" w:cs="Calibri"/>
          <w:vertAlign w:val="superscript"/>
        </w:rPr>
        <w:footnoteReference w:id="7"/>
      </w:r>
      <w:r w:rsidR="00300729" w:rsidRPr="00300729">
        <w:rPr>
          <w:rFonts w:ascii="Calibri" w:eastAsia="Times New Roman" w:hAnsi="Calibri" w:cs="Calibri"/>
        </w:rPr>
        <w:t xml:space="preserve">, comme son contenu regroupant l’ensemble des sciences connues au service de la lutte contre la criminalité, Gross offre un nouveau terme celui de ‘’criminalistique’’ et une définition générale du domaine ou pour le moins des matières incluses dans son champs d’action. Son œuvre regroupe l’ensemble des sciences et techniques (connues à l’époque) pouvant être appliquées à toutes les traces et objets laissées sur la scène d’infraction comme sur le corps de la victime. Il est à relever que le terme de ‘’criminaliste’’ est attribué </w:t>
      </w:r>
      <w:r w:rsidR="00300729" w:rsidRPr="00300729">
        <w:rPr>
          <w:rFonts w:ascii="Calibri" w:eastAsia="Times New Roman" w:hAnsi="Calibri" w:cs="Calibri"/>
          <w:i/>
          <w:iCs/>
        </w:rPr>
        <w:t>de facto</w:t>
      </w:r>
      <w:r w:rsidR="00300729" w:rsidRPr="00300729">
        <w:rPr>
          <w:rFonts w:ascii="Calibri" w:eastAsia="Times New Roman" w:hAnsi="Calibri" w:cs="Calibri"/>
        </w:rPr>
        <w:t xml:space="preserve"> aux magistrats aillant reçu une telle formation.  </w:t>
      </w:r>
    </w:p>
    <w:p w14:paraId="06D56751" w14:textId="79583657"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M. Gardeil, professeur de droit criminel à la faculté de Nancy et auteur de la préface française de l’ouvrage, définit « </w:t>
      </w:r>
      <w:r w:rsidRPr="00300729">
        <w:rPr>
          <w:rFonts w:ascii="Calibri" w:eastAsia="Times New Roman" w:hAnsi="Calibri" w:cs="Calibri"/>
          <w:i/>
          <w:iCs/>
        </w:rPr>
        <w:t>la Criminalistique »</w:t>
      </w:r>
      <w:r w:rsidRPr="00300729">
        <w:rPr>
          <w:rFonts w:ascii="Calibri" w:eastAsia="Times New Roman" w:hAnsi="Calibri" w:cs="Calibri"/>
        </w:rPr>
        <w:t>, comme « </w:t>
      </w:r>
      <w:r w:rsidRPr="00300729">
        <w:rPr>
          <w:rFonts w:ascii="Calibri" w:eastAsia="Times New Roman" w:hAnsi="Calibri" w:cs="Calibri"/>
          <w:i/>
          <w:iCs/>
        </w:rPr>
        <w:t>des connaissances pratiques diverses, qui sont nécessaires à un magistrat au criminel </w:t>
      </w:r>
      <w:r w:rsidRPr="00300729">
        <w:rPr>
          <w:rFonts w:ascii="Calibri" w:eastAsia="Times New Roman" w:hAnsi="Calibri" w:cs="Calibri"/>
        </w:rPr>
        <w:t>». Il reconnaît par la suite que cette nouvelle matière « </w:t>
      </w:r>
      <w:r w:rsidRPr="00300729">
        <w:rPr>
          <w:rFonts w:ascii="Calibri" w:eastAsia="Times New Roman" w:hAnsi="Calibri" w:cs="Calibri"/>
          <w:i/>
          <w:iCs/>
        </w:rPr>
        <w:t>dont l’objet est très vaste et encore mal défini, peut-être même difficile, sinon impossible, à délimiter</w:t>
      </w:r>
      <w:r w:rsidRPr="00300729">
        <w:rPr>
          <w:rFonts w:ascii="Calibri" w:eastAsia="Times New Roman" w:hAnsi="Calibri" w:cs="Times New Roman"/>
        </w:rPr>
        <w:t> </w:t>
      </w:r>
      <w:r w:rsidRPr="00300729">
        <w:rPr>
          <w:rFonts w:ascii="Calibri" w:eastAsia="Times New Roman" w:hAnsi="Calibri" w:cs="Calibri"/>
        </w:rPr>
        <w:t>»</w:t>
      </w:r>
      <w:r w:rsidRPr="00300729">
        <w:rPr>
          <w:rFonts w:ascii="Calibri" w:eastAsia="Times New Roman" w:hAnsi="Calibri" w:cs="Times New Roman"/>
          <w:vertAlign w:val="superscript"/>
        </w:rPr>
        <w:footnoteReference w:id="8"/>
      </w:r>
      <w:r w:rsidRPr="00300729">
        <w:rPr>
          <w:rFonts w:ascii="Calibri" w:eastAsia="Times New Roman" w:hAnsi="Calibri" w:cs="Calibri"/>
        </w:rPr>
        <w:t xml:space="preserve">. L’approche de ce grand juriste est pertinente à plus d’un titre. D’abord, par son analyse et son argumentaire plaidant pour que cela fasse partie des connaissances pratiques à acquérir par les futurs </w:t>
      </w:r>
      <w:r w:rsidRPr="00300729">
        <w:rPr>
          <w:rFonts w:ascii="Calibri" w:eastAsia="Times New Roman" w:hAnsi="Calibri" w:cs="Calibri"/>
        </w:rPr>
        <w:lastRenderedPageBreak/>
        <w:t>magistrats qui seront postés au parquet ou à l’instruction. Ensuite, sa difficulté à délimiter l’objet de la criminalistique</w:t>
      </w:r>
      <w:r w:rsidR="00253919" w:rsidRPr="00D6023F">
        <w:rPr>
          <w:rFonts w:ascii="Calibri" w:eastAsia="Times New Roman" w:hAnsi="Calibri" w:cs="Calibri"/>
        </w:rPr>
        <w:t>,</w:t>
      </w:r>
      <w:r w:rsidRPr="00300729">
        <w:rPr>
          <w:rFonts w:ascii="Calibri" w:eastAsia="Times New Roman" w:hAnsi="Calibri" w:cs="Calibri"/>
        </w:rPr>
        <w:t xml:space="preserve"> est l’essence même de cette « nouvelle science » qui réunit toutes les sciences et techniques en vue de la résolution des crimes. Appréciée ainsi, la science criminalistique est en constante évolution quant à son champ d’investigation, intégrant toute nouvelle technique ou changement d’un domaine scientifique dont l’application permet d’apporter des résultats analytiques sur un élément matériel aidant à la construction d’une preuve, entrant dès lors dans son champ capacitaire (il en est ainsi de l’informatique, du traitement du signal en audio et vidéo, </w:t>
      </w:r>
      <w:r w:rsidR="00253919" w:rsidRPr="00D6023F">
        <w:rPr>
          <w:rFonts w:ascii="Calibri" w:eastAsia="Times New Roman" w:hAnsi="Calibri" w:cs="Calibri"/>
        </w:rPr>
        <w:t xml:space="preserve">de la biologie, </w:t>
      </w:r>
      <w:r w:rsidRPr="00300729">
        <w:rPr>
          <w:rFonts w:ascii="Calibri" w:eastAsia="Times New Roman" w:hAnsi="Calibri" w:cs="Calibri"/>
        </w:rPr>
        <w:t>de l’accidentologie, etc.).</w:t>
      </w:r>
    </w:p>
    <w:p w14:paraId="43E94E6A" w14:textId="77777777" w:rsidR="00300729" w:rsidRPr="00300729" w:rsidRDefault="00300729" w:rsidP="00300729">
      <w:pPr>
        <w:spacing w:after="0" w:line="276" w:lineRule="auto"/>
        <w:jc w:val="both"/>
        <w:rPr>
          <w:rFonts w:ascii="Calibri" w:eastAsia="Times New Roman" w:hAnsi="Calibri" w:cs="Calibri"/>
        </w:rPr>
      </w:pPr>
    </w:p>
    <w:p w14:paraId="687216FE" w14:textId="7F430E07"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Locard (médecin légiste, fondateur du premier laboratoire de police scientifique en France en 1910)</w:t>
      </w:r>
      <w:r w:rsidRPr="00300729">
        <w:rPr>
          <w:rFonts w:ascii="Calibri" w:eastAsia="Times New Roman" w:hAnsi="Calibri" w:cs="Times New Roman"/>
          <w:vertAlign w:val="superscript"/>
        </w:rPr>
        <w:footnoteReference w:id="9"/>
      </w:r>
      <w:r w:rsidRPr="00300729">
        <w:rPr>
          <w:rFonts w:ascii="Calibri" w:eastAsia="Times New Roman" w:hAnsi="Calibri" w:cs="Calibri"/>
        </w:rPr>
        <w:t xml:space="preserve"> emprunte et applique le terme de criminalistique pour son œuvre majeure « Traité de Criminalistique » en sept volumes</w:t>
      </w:r>
      <w:r w:rsidRPr="00300729">
        <w:rPr>
          <w:rFonts w:ascii="Calibri" w:eastAsia="Times New Roman" w:hAnsi="Calibri" w:cs="Times New Roman"/>
          <w:vertAlign w:val="superscript"/>
        </w:rPr>
        <w:footnoteReference w:id="10"/>
      </w:r>
      <w:r w:rsidRPr="00300729">
        <w:rPr>
          <w:rFonts w:ascii="Calibri" w:eastAsia="Times New Roman" w:hAnsi="Calibri" w:cs="Calibri"/>
        </w:rPr>
        <w:t xml:space="preserve"> alors que dans un premier temps pour lui </w:t>
      </w:r>
      <w:r w:rsidRPr="00300729">
        <w:rPr>
          <w:rFonts w:ascii="Calibri" w:eastAsia="Times New Roman" w:hAnsi="Calibri" w:cs="Calibri"/>
          <w:i/>
          <w:iCs/>
        </w:rPr>
        <w:t>« la criminalistique de Gross représente, (…), l’autre bout de l’art policier ; elle en est le côté juridique</w:t>
      </w:r>
      <w:r w:rsidRPr="00300729">
        <w:rPr>
          <w:rFonts w:ascii="Calibri" w:eastAsia="Times New Roman" w:hAnsi="Calibri" w:cs="Times New Roman"/>
        </w:rPr>
        <w:t> </w:t>
      </w:r>
      <w:r w:rsidRPr="00300729">
        <w:rPr>
          <w:rFonts w:ascii="Calibri" w:eastAsia="Times New Roman" w:hAnsi="Calibri" w:cs="Calibri"/>
        </w:rPr>
        <w:t>»</w:t>
      </w:r>
      <w:r w:rsidRPr="00300729">
        <w:rPr>
          <w:rFonts w:ascii="Calibri" w:eastAsia="Times New Roman" w:hAnsi="Calibri" w:cs="Times New Roman"/>
          <w:vertAlign w:val="superscript"/>
        </w:rPr>
        <w:footnoteReference w:id="11"/>
      </w:r>
      <w:r w:rsidRPr="00300729">
        <w:rPr>
          <w:rFonts w:ascii="Calibri" w:eastAsia="Times New Roman" w:hAnsi="Calibri" w:cs="Calibri"/>
        </w:rPr>
        <w:t xml:space="preserve"> . À noter que dans un même temps, il se présente comme Directeur du laboratoire de police technique de Lyon</w:t>
      </w:r>
      <w:r w:rsidRPr="00300729">
        <w:rPr>
          <w:rFonts w:ascii="Calibri" w:eastAsia="Times New Roman" w:hAnsi="Calibri" w:cs="Times New Roman"/>
          <w:vertAlign w:val="superscript"/>
        </w:rPr>
        <w:footnoteReference w:id="12"/>
      </w:r>
      <w:r w:rsidRPr="00300729">
        <w:rPr>
          <w:rFonts w:ascii="Calibri" w:eastAsia="Times New Roman" w:hAnsi="Calibri" w:cs="Calibri"/>
        </w:rPr>
        <w:t xml:space="preserve"> et prône l’emploi du terme de police technique pour toutes les constatations et prélèvements réalisés sur une scène de crime</w:t>
      </w:r>
      <w:r w:rsidRPr="00300729">
        <w:rPr>
          <w:rFonts w:ascii="Calibri" w:eastAsia="Times New Roman" w:hAnsi="Calibri" w:cs="Times New Roman"/>
          <w:vertAlign w:val="superscript"/>
        </w:rPr>
        <w:footnoteReference w:id="13"/>
      </w:r>
      <w:r w:rsidRPr="00300729">
        <w:rPr>
          <w:rFonts w:ascii="Calibri" w:eastAsia="Times New Roman" w:hAnsi="Calibri" w:cs="Calibri"/>
        </w:rPr>
        <w:t>. Bien qu’il concède le rattachement de certaines matières aux méthodes scientifiques</w:t>
      </w:r>
      <w:r w:rsidRPr="00300729">
        <w:rPr>
          <w:rFonts w:ascii="Calibri" w:eastAsia="Times New Roman" w:hAnsi="Calibri" w:cs="Times New Roman"/>
          <w:vertAlign w:val="superscript"/>
        </w:rPr>
        <w:footnoteReference w:id="14"/>
      </w:r>
      <w:r w:rsidRPr="00300729">
        <w:rPr>
          <w:rFonts w:ascii="Calibri" w:eastAsia="Times New Roman" w:hAnsi="Calibri" w:cs="Calibri"/>
        </w:rPr>
        <w:t>, il maintient une distinction qui lui paraît essentielle entre ce qu’il appelle la ‘’technique policière ou police technique’’ et la ‘’police scientifique’’. Reiss (docteur en chimie, fondateur du premier enseignement académique l’Institut de Police Scientifique à l’Université de Lausanne en 1909) définit dans son ouvrage la police technique comme « </w:t>
      </w:r>
      <w:r w:rsidRPr="00300729">
        <w:rPr>
          <w:rFonts w:ascii="Calibri" w:eastAsia="Times New Roman" w:hAnsi="Calibri" w:cs="Calibri"/>
          <w:i/>
          <w:iCs/>
        </w:rPr>
        <w:t>l’étude des méthodes scientifiques qui nous permettent de connaître et de découvrir les auteurs des crimes et des délits </w:t>
      </w:r>
      <w:r w:rsidRPr="00300729">
        <w:rPr>
          <w:rFonts w:ascii="Calibri" w:eastAsia="Times New Roman" w:hAnsi="Calibri" w:cs="Calibri"/>
          <w:iCs/>
        </w:rPr>
        <w:t>»</w:t>
      </w:r>
      <w:r w:rsidRPr="00300729">
        <w:rPr>
          <w:rFonts w:ascii="Calibri" w:eastAsia="Times New Roman" w:hAnsi="Calibri" w:cs="Times New Roman"/>
          <w:i/>
          <w:iCs/>
          <w:vertAlign w:val="superscript"/>
        </w:rPr>
        <w:footnoteReference w:id="15"/>
      </w:r>
      <w:r w:rsidRPr="00300729">
        <w:rPr>
          <w:rFonts w:ascii="Calibri" w:eastAsia="Times New Roman" w:hAnsi="Calibri" w:cs="Calibri"/>
          <w:i/>
          <w:iCs/>
        </w:rPr>
        <w:t>.</w:t>
      </w:r>
      <w:r w:rsidRPr="00300729">
        <w:rPr>
          <w:rFonts w:ascii="Calibri" w:eastAsia="Times New Roman" w:hAnsi="Calibri" w:cs="Calibri"/>
        </w:rPr>
        <w:t xml:space="preserve"> Locard commente en ce sens l’ouvrage de Reiss « </w:t>
      </w:r>
      <w:r w:rsidRPr="00300729">
        <w:rPr>
          <w:rFonts w:ascii="Calibri" w:eastAsia="Times New Roman" w:hAnsi="Calibri" w:cs="Calibri"/>
          <w:i/>
          <w:iCs/>
        </w:rPr>
        <w:t>La publication du livre de Reiss est un fait notable dans l’histoire des applications biologiques : il marque une nouvelle conséquence d’un fait, je veux dire l’existence de la Technique policière</w:t>
      </w:r>
      <w:r w:rsidRPr="00300729">
        <w:rPr>
          <w:rFonts w:ascii="Calibri" w:eastAsia="Times New Roman" w:hAnsi="Calibri" w:cs="Times New Roman"/>
        </w:rPr>
        <w:t> </w:t>
      </w:r>
      <w:r w:rsidRPr="00300729">
        <w:rPr>
          <w:rFonts w:ascii="Calibri" w:eastAsia="Times New Roman" w:hAnsi="Calibri" w:cs="Calibri"/>
        </w:rPr>
        <w:t>»</w:t>
      </w:r>
      <w:r w:rsidRPr="00300729">
        <w:rPr>
          <w:rFonts w:ascii="Calibri" w:eastAsia="Times New Roman" w:hAnsi="Calibri" w:cs="Times New Roman"/>
          <w:vertAlign w:val="superscript"/>
        </w:rPr>
        <w:footnoteReference w:id="16"/>
      </w:r>
      <w:r w:rsidRPr="00300729">
        <w:rPr>
          <w:rFonts w:ascii="Calibri" w:eastAsia="Times New Roman" w:hAnsi="Calibri" w:cs="Calibri"/>
        </w:rPr>
        <w:t>. Il lui reproche cependant son titre « </w:t>
      </w:r>
      <w:r w:rsidRPr="00300729">
        <w:rPr>
          <w:rFonts w:ascii="Calibri" w:eastAsia="Times New Roman" w:hAnsi="Calibri" w:cs="Calibri"/>
          <w:i/>
          <w:iCs/>
        </w:rPr>
        <w:t>Aussi Reiss, qui est, je le sais bien, d’accord avec moi au fond, a-t-il mis après le mot « scientifique » le terme exact entre parenthèses : « police technique » (…) j’eusse aimé voir Reiss renoncer délibérément à cette désignation mensongère et donner comme titre à son livre ce qui n’en est que le sous-titre »</w:t>
      </w:r>
      <w:r w:rsidRPr="00300729">
        <w:rPr>
          <w:rFonts w:ascii="Calibri" w:eastAsia="Times New Roman" w:hAnsi="Calibri" w:cs="Times New Roman"/>
          <w:i/>
          <w:iCs/>
          <w:vertAlign w:val="superscript"/>
        </w:rPr>
        <w:footnoteReference w:id="17"/>
      </w:r>
      <w:r w:rsidRPr="00300729">
        <w:rPr>
          <w:rFonts w:ascii="Calibri" w:eastAsia="Times New Roman" w:hAnsi="Calibri" w:cs="Calibri"/>
        </w:rPr>
        <w:t xml:space="preserve">. </w:t>
      </w:r>
    </w:p>
    <w:p w14:paraId="7BE8E9FB" w14:textId="3A4D36C4"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L’école italienne à la même époque a une orientation diamétralement opposée. Pour le professeur Ottolenghi</w:t>
      </w:r>
      <w:r w:rsidR="00253919" w:rsidRPr="00D6023F">
        <w:rPr>
          <w:rFonts w:ascii="Calibri" w:eastAsia="Times New Roman" w:hAnsi="Calibri" w:cs="Calibri"/>
        </w:rPr>
        <w:t xml:space="preserve">, </w:t>
      </w:r>
      <w:r w:rsidRPr="00300729">
        <w:rPr>
          <w:rFonts w:ascii="Calibri" w:eastAsia="Times New Roman" w:hAnsi="Calibri" w:cs="Calibri"/>
        </w:rPr>
        <w:t>la police scientifique trouve ses fondements dans l’école de Lombroso</w:t>
      </w:r>
      <w:r w:rsidRPr="00300729">
        <w:rPr>
          <w:rFonts w:ascii="Calibri" w:eastAsia="Times New Roman" w:hAnsi="Calibri" w:cs="Times New Roman"/>
          <w:vertAlign w:val="superscript"/>
        </w:rPr>
        <w:footnoteReference w:id="18"/>
      </w:r>
      <w:r w:rsidRPr="00300729">
        <w:rPr>
          <w:rFonts w:ascii="Calibri" w:eastAsia="Times New Roman" w:hAnsi="Calibri" w:cs="Times New Roman"/>
        </w:rPr>
        <w:t> </w:t>
      </w:r>
      <w:r w:rsidRPr="00300729">
        <w:rPr>
          <w:rFonts w:ascii="Calibri" w:eastAsia="Times New Roman" w:hAnsi="Calibri" w:cs="Calibri"/>
        </w:rPr>
        <w:t xml:space="preserve">; l’anthropologie criminelle et la psychologie en sont les bases et il refuse que cette appellation soit donnée à tout autre </w:t>
      </w:r>
      <w:r w:rsidRPr="00300729">
        <w:rPr>
          <w:rFonts w:ascii="Calibri" w:eastAsia="Times New Roman" w:hAnsi="Calibri" w:cs="Calibri"/>
        </w:rPr>
        <w:lastRenderedPageBreak/>
        <w:t>domaine que recouvre la criminalistique de Gross, l’anthropométrie de Bertillon et le traité de police « scientifique » de Reiss</w:t>
      </w:r>
      <w:r w:rsidRPr="00300729">
        <w:rPr>
          <w:rFonts w:ascii="Calibri" w:eastAsia="Times New Roman" w:hAnsi="Calibri" w:cs="Times New Roman"/>
          <w:vertAlign w:val="superscript"/>
        </w:rPr>
        <w:footnoteReference w:id="19"/>
      </w:r>
      <w:r w:rsidRPr="00300729">
        <w:rPr>
          <w:rFonts w:ascii="Calibri" w:eastAsia="Times New Roman" w:hAnsi="Calibri" w:cs="Calibri"/>
        </w:rPr>
        <w:t xml:space="preserve">.  </w:t>
      </w:r>
    </w:p>
    <w:p w14:paraId="31654EFA" w14:textId="4F10B5E7"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Au-delà des querelles de sémantique, la communauté des pionniers montre une difficulté certaine pour retenir un nom générique, et par là même pour définir précisément les matières qui rentre</w:t>
      </w:r>
      <w:r w:rsidR="00253919" w:rsidRPr="00D6023F">
        <w:rPr>
          <w:rFonts w:ascii="Calibri" w:eastAsia="Times New Roman" w:hAnsi="Calibri" w:cs="Calibri"/>
        </w:rPr>
        <w:t>nt</w:t>
      </w:r>
      <w:r w:rsidRPr="00300729">
        <w:rPr>
          <w:rFonts w:ascii="Calibri" w:eastAsia="Times New Roman" w:hAnsi="Calibri" w:cs="Calibri"/>
        </w:rPr>
        <w:t xml:space="preserve"> dans ce nouveau champ d’exploitation. </w:t>
      </w:r>
    </w:p>
    <w:p w14:paraId="79F131BE" w14:textId="77777777" w:rsidR="00253919" w:rsidRPr="00D6023F"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Tandis qu’en France l’appellation « </w:t>
      </w:r>
      <w:r w:rsidRPr="00300729">
        <w:rPr>
          <w:rFonts w:ascii="Calibri" w:eastAsia="Times New Roman" w:hAnsi="Calibri" w:cs="Calibri"/>
          <w:i/>
        </w:rPr>
        <w:t>police technique et scientifique</w:t>
      </w:r>
      <w:r w:rsidRPr="00300729">
        <w:rPr>
          <w:rFonts w:ascii="Calibri" w:eastAsia="Times New Roman" w:hAnsi="Calibri" w:cs="Calibri"/>
        </w:rPr>
        <w:t> » devient l’usage après la seconde guerre mondiale, les pays anglophones lui préfèrent le terme de « </w:t>
      </w:r>
      <w:r w:rsidRPr="00300729">
        <w:rPr>
          <w:rFonts w:ascii="Calibri" w:eastAsia="Times New Roman" w:hAnsi="Calibri" w:cs="Calibri"/>
          <w:i/>
        </w:rPr>
        <w:t>Forensic Sciences</w:t>
      </w:r>
      <w:r w:rsidRPr="00300729">
        <w:rPr>
          <w:rFonts w:ascii="Calibri" w:eastAsia="Times New Roman" w:hAnsi="Calibri" w:cs="Calibri"/>
        </w:rPr>
        <w:t> » tout en faisant référence à celui de « </w:t>
      </w:r>
      <w:r w:rsidRPr="00300729">
        <w:rPr>
          <w:rFonts w:ascii="Calibri" w:eastAsia="Times New Roman" w:hAnsi="Calibri" w:cs="Calibri"/>
          <w:i/>
        </w:rPr>
        <w:t>criminalistic</w:t>
      </w:r>
      <w:r w:rsidRPr="00300729">
        <w:rPr>
          <w:rFonts w:ascii="Calibri" w:eastAsia="Times New Roman" w:hAnsi="Calibri" w:cs="Calibri"/>
        </w:rPr>
        <w:t> » voire en le considérant comme étant son synonyme</w:t>
      </w:r>
      <w:r w:rsidRPr="00300729">
        <w:rPr>
          <w:rFonts w:ascii="Calibri" w:eastAsia="Times New Roman" w:hAnsi="Calibri" w:cs="Times New Roman"/>
          <w:vertAlign w:val="superscript"/>
        </w:rPr>
        <w:footnoteReference w:id="20"/>
      </w:r>
      <w:r w:rsidRPr="00300729">
        <w:rPr>
          <w:rFonts w:ascii="Calibri" w:eastAsia="Times New Roman" w:hAnsi="Calibri" w:cs="Calibri"/>
        </w:rPr>
        <w:t xml:space="preserve">. </w:t>
      </w:r>
    </w:p>
    <w:p w14:paraId="4889C020" w14:textId="5254F490" w:rsidR="007A2E8F" w:rsidRPr="00D6023F" w:rsidRDefault="00253919" w:rsidP="007A2E8F">
      <w:pPr>
        <w:spacing w:line="276" w:lineRule="auto"/>
        <w:jc w:val="both"/>
        <w:rPr>
          <w:rFonts w:ascii="Calibri" w:eastAsia="Times New Roman" w:hAnsi="Calibri" w:cs="Calibri"/>
        </w:rPr>
      </w:pPr>
      <w:r w:rsidRPr="00D6023F">
        <w:rPr>
          <w:rFonts w:ascii="Calibri" w:eastAsia="Times New Roman" w:hAnsi="Calibri" w:cs="Calibri"/>
        </w:rPr>
        <w:t xml:space="preserve">Mais contrairement à ce que laisse supposé l’usage du terme </w:t>
      </w:r>
      <w:r w:rsidR="007A2E8F" w:rsidRPr="00D6023F">
        <w:rPr>
          <w:rFonts w:ascii="Calibri" w:eastAsia="Times New Roman" w:hAnsi="Calibri" w:cs="Calibri"/>
        </w:rPr>
        <w:t>« </w:t>
      </w:r>
      <w:r w:rsidRPr="00D6023F">
        <w:rPr>
          <w:rFonts w:ascii="Calibri" w:eastAsia="Times New Roman" w:hAnsi="Calibri" w:cs="Calibri"/>
          <w:i/>
          <w:iCs/>
        </w:rPr>
        <w:t>Forensic Science</w:t>
      </w:r>
      <w:r w:rsidR="007A2E8F" w:rsidRPr="00D6023F">
        <w:rPr>
          <w:rFonts w:ascii="Calibri" w:eastAsia="Times New Roman" w:hAnsi="Calibri" w:cs="Calibri"/>
        </w:rPr>
        <w:t> »</w:t>
      </w:r>
      <w:r w:rsidRPr="00D6023F">
        <w:rPr>
          <w:rFonts w:ascii="Calibri" w:eastAsia="Times New Roman" w:hAnsi="Calibri" w:cs="Calibri"/>
        </w:rPr>
        <w:t xml:space="preserve"> </w:t>
      </w:r>
      <w:r w:rsidR="005744A5" w:rsidRPr="00D6023F">
        <w:rPr>
          <w:rFonts w:ascii="Calibri" w:eastAsia="Times New Roman" w:hAnsi="Calibri" w:cs="Calibri"/>
        </w:rPr>
        <w:t>au Royaume Uni ou aux USA</w:t>
      </w:r>
      <w:r w:rsidRPr="00D6023F">
        <w:rPr>
          <w:rFonts w:ascii="Calibri" w:eastAsia="Times New Roman" w:hAnsi="Calibri" w:cs="Calibri"/>
        </w:rPr>
        <w:t xml:space="preserve"> anglais, </w:t>
      </w:r>
      <w:r w:rsidR="007A2E8F" w:rsidRPr="00D6023F">
        <w:rPr>
          <w:rFonts w:ascii="Calibri" w:eastAsia="Times New Roman" w:hAnsi="Calibri" w:cs="Calibri"/>
        </w:rPr>
        <w:t xml:space="preserve">ce terme n’est absolument pas d’origine anglo-saxonne. </w:t>
      </w:r>
      <w:r w:rsidR="005744A5" w:rsidRPr="00D6023F">
        <w:rPr>
          <w:rFonts w:ascii="Calibri" w:eastAsia="Times New Roman" w:hAnsi="Calibri" w:cs="Calibri"/>
        </w:rPr>
        <w:t>L</w:t>
      </w:r>
      <w:r w:rsidR="007A2E8F" w:rsidRPr="00D6023F">
        <w:rPr>
          <w:rFonts w:ascii="Calibri" w:eastAsia="Times New Roman" w:hAnsi="Calibri" w:cs="Calibri"/>
        </w:rPr>
        <w:t xml:space="preserve">e mot </w:t>
      </w:r>
      <w:r w:rsidR="005744A5" w:rsidRPr="00D6023F">
        <w:rPr>
          <w:rFonts w:ascii="Calibri" w:eastAsia="Times New Roman" w:hAnsi="Calibri" w:cs="Calibri"/>
        </w:rPr>
        <w:t xml:space="preserve">« forensique » est </w:t>
      </w:r>
      <w:r w:rsidR="007A2E8F" w:rsidRPr="00D6023F">
        <w:rPr>
          <w:rFonts w:ascii="Calibri" w:eastAsia="Times New Roman" w:hAnsi="Calibri" w:cs="Calibri"/>
        </w:rPr>
        <w:t>d’origine latine</w:t>
      </w:r>
      <w:r w:rsidR="005744A5" w:rsidRPr="00D6023F">
        <w:rPr>
          <w:rFonts w:ascii="Calibri" w:eastAsia="Times New Roman" w:hAnsi="Calibri" w:cs="Calibri"/>
        </w:rPr>
        <w:t>, et l’étymologie est issue du mot forum. La justice chez les anciens était généralement rendue sur le forum, sur cette place publique qui rythmait les événements politiques et judiciaires. La science forensique est donc la science qui participe à la justice. Il est curieux d’observer que ce mot</w:t>
      </w:r>
      <w:r w:rsidR="007A2E8F" w:rsidRPr="00D6023F">
        <w:rPr>
          <w:rFonts w:ascii="Calibri" w:eastAsia="Times New Roman" w:hAnsi="Calibri" w:cs="Calibri"/>
        </w:rPr>
        <w:t xml:space="preserve"> a été abandonné du vocabulaire français dès le début du XIX° siècle alors que plusieurs pays francophones l’ont conservé (la Suisse, la Belgique, le Canada) et que les pays de langue anglaise l’adoptaient. La dernière utilisation en France se </w:t>
      </w:r>
      <w:r w:rsidR="005744A5" w:rsidRPr="00D6023F">
        <w:rPr>
          <w:rFonts w:ascii="Calibri" w:eastAsia="Times New Roman" w:hAnsi="Calibri" w:cs="Calibri"/>
        </w:rPr>
        <w:t>re</w:t>
      </w:r>
      <w:r w:rsidR="007A2E8F" w:rsidRPr="00D6023F">
        <w:rPr>
          <w:rFonts w:ascii="Calibri" w:eastAsia="Times New Roman" w:hAnsi="Calibri" w:cs="Calibri"/>
        </w:rPr>
        <w:t>trouve dans l’« Encyclopédie » de D’Alembert et Diderot pour définir la médecine légale « </w:t>
      </w:r>
      <w:r w:rsidR="007A2E8F" w:rsidRPr="00D6023F">
        <w:rPr>
          <w:rFonts w:ascii="Calibri" w:eastAsia="Times New Roman" w:hAnsi="Calibri" w:cs="Calibri"/>
          <w:i/>
        </w:rPr>
        <w:t>medicina forensis</w:t>
      </w:r>
      <w:r w:rsidR="007A2E8F" w:rsidRPr="00D6023F">
        <w:rPr>
          <w:rFonts w:ascii="Calibri" w:eastAsia="Times New Roman" w:hAnsi="Calibri" w:cs="Calibri"/>
        </w:rPr>
        <w:t> » en 1751.</w:t>
      </w:r>
    </w:p>
    <w:p w14:paraId="7F3E95AC" w14:textId="679C6949" w:rsidR="00253919" w:rsidRPr="00D6023F" w:rsidRDefault="00253919" w:rsidP="00300729">
      <w:pPr>
        <w:spacing w:after="0" w:line="276" w:lineRule="auto"/>
        <w:jc w:val="both"/>
        <w:rPr>
          <w:rFonts w:ascii="Calibri" w:eastAsia="Times New Roman" w:hAnsi="Calibri" w:cs="Calibri"/>
        </w:rPr>
      </w:pPr>
    </w:p>
    <w:p w14:paraId="16938BFD" w14:textId="693E6030"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 xml:space="preserve">Dans la suite de ses tâtonnements sémantiques, nous trouvons un empilement de domaines et matières scientifiques auxquels sont ajoutés les adjectifs « forensic » et « criminalistic » comme pour donner le sens de l’application qui en est faite par rapport à son domaine d’origine (forensic biology, forensic toxicology, computer forensics, etc.). Cet état de fait montre comment une tendance se dégage dans le sens d’une spécialisation par matière, s’éloignant de la conception initiale d’une notion fédératrice englobant toutes les sciences et techniques dont les applications viennent apporter une réponse aux besoins de la justice. </w:t>
      </w:r>
    </w:p>
    <w:p w14:paraId="356E211B" w14:textId="7F6C7621"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L’école Lausannoise dans la continuité de son fondateur a utilisé et défendu le terme de police scientifique « </w:t>
      </w:r>
      <w:r w:rsidRPr="00300729">
        <w:rPr>
          <w:rFonts w:ascii="Calibri" w:eastAsia="Times New Roman" w:hAnsi="Calibri" w:cs="Calibri"/>
          <w:i/>
          <w:iCs/>
        </w:rPr>
        <w:t>dans son entité actuelle la police scientifique constitue un domaine extrêmement vaste, car les applications des sciences aux recherches judiciaires et policières sont innombrables et ne cessent de s’accroitre »</w:t>
      </w:r>
      <w:r w:rsidRPr="00300729">
        <w:rPr>
          <w:rFonts w:ascii="Calibri" w:eastAsia="Times New Roman" w:hAnsi="Calibri" w:cs="Times New Roman"/>
          <w:vertAlign w:val="superscript"/>
        </w:rPr>
        <w:footnoteReference w:id="21"/>
      </w:r>
      <w:r w:rsidRPr="00300729">
        <w:rPr>
          <w:rFonts w:ascii="Calibri" w:eastAsia="Times New Roman" w:hAnsi="Calibri" w:cs="Calibri"/>
        </w:rPr>
        <w:t>. Plus tard, elle abandonne celui de police scientifique lui préférant le terme de « sciences forensiques »</w:t>
      </w:r>
      <w:r w:rsidRPr="00300729">
        <w:rPr>
          <w:rFonts w:ascii="Calibri" w:eastAsia="Times New Roman" w:hAnsi="Calibri" w:cs="Times New Roman"/>
          <w:vertAlign w:val="superscript"/>
        </w:rPr>
        <w:footnoteReference w:id="22"/>
      </w:r>
      <w:r w:rsidR="005744A5" w:rsidRPr="00D6023F">
        <w:rPr>
          <w:rFonts w:ascii="Calibri" w:eastAsia="Times New Roman" w:hAnsi="Calibri" w:cs="Calibri"/>
        </w:rPr>
        <w:t xml:space="preserve">. </w:t>
      </w:r>
      <w:r w:rsidRPr="00300729">
        <w:rPr>
          <w:rFonts w:ascii="Calibri" w:eastAsia="Times New Roman" w:hAnsi="Calibri" w:cs="Calibri"/>
        </w:rPr>
        <w:t xml:space="preserve">Le professeur Pierre Margot </w:t>
      </w:r>
      <w:r w:rsidR="00D6023F">
        <w:rPr>
          <w:rFonts w:ascii="Calibri" w:eastAsia="Times New Roman" w:hAnsi="Calibri" w:cs="Calibri"/>
        </w:rPr>
        <w:t xml:space="preserve">l’ancien </w:t>
      </w:r>
      <w:r w:rsidRPr="00300729">
        <w:rPr>
          <w:rFonts w:ascii="Calibri" w:eastAsia="Times New Roman" w:hAnsi="Calibri" w:cs="Calibri"/>
        </w:rPr>
        <w:t>directeur de l’Institut de police scientifique et de criminologie de l’Université de Lausanne</w:t>
      </w:r>
      <w:r w:rsidRPr="00300729">
        <w:rPr>
          <w:rFonts w:ascii="Calibri" w:eastAsia="Times New Roman" w:hAnsi="Calibri" w:cs="Times New Roman"/>
          <w:vertAlign w:val="superscript"/>
        </w:rPr>
        <w:footnoteReference w:id="23"/>
      </w:r>
      <w:r w:rsidRPr="00300729">
        <w:rPr>
          <w:rFonts w:ascii="Calibri" w:eastAsia="Times New Roman" w:hAnsi="Calibri" w:cs="Calibri"/>
        </w:rPr>
        <w:t xml:space="preserve"> définit alors les sciences forensiques « </w:t>
      </w:r>
      <w:r w:rsidRPr="00300729">
        <w:rPr>
          <w:rFonts w:ascii="Calibri" w:eastAsia="Times New Roman" w:hAnsi="Calibri" w:cs="Calibri"/>
          <w:i/>
          <w:iCs/>
        </w:rPr>
        <w:t>comme l’ensemble des principes scientifiques et les méthodes techniques appliqué à l’investigation criminelle, pour prouver l’existence d’un crime et aider la justice à déterminer l’identité de l’auteur et son mode opératoire »</w:t>
      </w:r>
      <w:r w:rsidRPr="00300729">
        <w:rPr>
          <w:rFonts w:ascii="Calibri" w:eastAsia="Times New Roman" w:hAnsi="Calibri" w:cs="Times New Roman"/>
          <w:i/>
          <w:iCs/>
          <w:vertAlign w:val="superscript"/>
        </w:rPr>
        <w:footnoteReference w:id="24"/>
      </w:r>
      <w:r w:rsidRPr="00300729">
        <w:rPr>
          <w:rFonts w:ascii="Calibri" w:eastAsia="Times New Roman" w:hAnsi="Calibri" w:cs="Calibri"/>
        </w:rPr>
        <w:t>. Poursuivant sa réflexion, Margot a proposé récemment le terme générique de « </w:t>
      </w:r>
      <w:r w:rsidRPr="00300729">
        <w:rPr>
          <w:rFonts w:ascii="Calibri" w:eastAsia="Times New Roman" w:hAnsi="Calibri" w:cs="Calibri"/>
          <w:i/>
          <w:iCs/>
        </w:rPr>
        <w:t xml:space="preserve">science forensique ou la forensique comme néologisme rendu nécessaire par la confusion des </w:t>
      </w:r>
      <w:r w:rsidRPr="00300729">
        <w:rPr>
          <w:rFonts w:ascii="Calibri" w:eastAsia="Times New Roman" w:hAnsi="Calibri" w:cs="Calibri"/>
          <w:i/>
          <w:iCs/>
        </w:rPr>
        <w:lastRenderedPageBreak/>
        <w:t>termes et de leurs traductions qui désignent la contribution des sciences, en particulier des sciences de la nature, à la justice »</w:t>
      </w:r>
      <w:r w:rsidRPr="00300729">
        <w:rPr>
          <w:rFonts w:ascii="Calibri" w:eastAsia="Times New Roman" w:hAnsi="Calibri" w:cs="Times New Roman"/>
          <w:vertAlign w:val="superscript"/>
        </w:rPr>
        <w:footnoteReference w:id="25"/>
      </w:r>
      <w:r w:rsidRPr="00300729">
        <w:rPr>
          <w:rFonts w:ascii="Calibri" w:eastAsia="Times New Roman" w:hAnsi="Calibri" w:cs="Calibri"/>
        </w:rPr>
        <w:t xml:space="preserve">. </w:t>
      </w:r>
    </w:p>
    <w:p w14:paraId="5CF8EB7D" w14:textId="77777777" w:rsidR="00300729" w:rsidRPr="00300729" w:rsidRDefault="00300729" w:rsidP="00300729">
      <w:pPr>
        <w:spacing w:after="0" w:line="276" w:lineRule="auto"/>
        <w:jc w:val="both"/>
        <w:rPr>
          <w:rFonts w:ascii="Calibri" w:eastAsia="Times New Roman" w:hAnsi="Calibri" w:cs="Calibri"/>
        </w:rPr>
      </w:pPr>
    </w:p>
    <w:p w14:paraId="546EFCB7" w14:textId="61983863"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De l’ensemble des propositions de définitions, il apparaît très clairement que depuis le début de l’histoire de la forensique, ou de la science forensique, ou de la criminalistique ou de la police technique et scientifique, ce champ capacitaire s’est construit de façon empirique agrégeant en son sein toute nouvelle technique ou branche scientifique dont l’application permet des analyses de supports jusque-là inexploités ou inexploitables. Même si certains courants excluent de son périmètre la médecine légale, force est de constater que cette séparation est artificielle, sinon comment expliquer que les mêmes détracteurs trouvent normal l’on puisse alors inclure des matières telles que la biologie moléculaire, l’anthropologie, etc. ? L’expérience française de l’IRCGN</w:t>
      </w:r>
      <w:r w:rsidRPr="00300729">
        <w:rPr>
          <w:rFonts w:ascii="Calibri" w:eastAsia="Times New Roman" w:hAnsi="Calibri" w:cs="Times New Roman"/>
          <w:vertAlign w:val="superscript"/>
        </w:rPr>
        <w:footnoteReference w:id="26"/>
      </w:r>
      <w:r w:rsidRPr="00300729">
        <w:rPr>
          <w:rFonts w:ascii="Calibri" w:eastAsia="Times New Roman" w:hAnsi="Calibri" w:cs="Calibri"/>
        </w:rPr>
        <w:t xml:space="preserve">, qui possède au sein même de ses départements analytiques un plateau de médecine légale, montre tout l’intérêt de ce regroupement. </w:t>
      </w:r>
    </w:p>
    <w:p w14:paraId="40E1DE4F" w14:textId="77777777" w:rsidR="00300729" w:rsidRPr="00300729" w:rsidRDefault="00300729" w:rsidP="00300729">
      <w:pPr>
        <w:spacing w:after="0" w:line="276" w:lineRule="auto"/>
        <w:jc w:val="both"/>
        <w:rPr>
          <w:rFonts w:ascii="Calibri" w:eastAsia="Times New Roman" w:hAnsi="Calibri" w:cs="Calibri"/>
        </w:rPr>
      </w:pPr>
    </w:p>
    <w:p w14:paraId="341A50C5" w14:textId="582331E1"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Une constante est cependant observée chez tous les auteurs et scientifiques du domaine, celle « </w:t>
      </w:r>
      <w:r w:rsidRPr="00300729">
        <w:rPr>
          <w:rFonts w:ascii="Calibri" w:eastAsia="Times New Roman" w:hAnsi="Calibri" w:cs="Calibri"/>
          <w:i/>
          <w:iCs/>
        </w:rPr>
        <w:t>de mettre à disposition de la justice »</w:t>
      </w:r>
      <w:r w:rsidRPr="00300729">
        <w:rPr>
          <w:rFonts w:ascii="Calibri" w:eastAsia="Times New Roman" w:hAnsi="Calibri" w:cs="Calibri"/>
        </w:rPr>
        <w:t xml:space="preserve"> toutes les capacités techniques et scientifiques, « </w:t>
      </w:r>
      <w:r w:rsidRPr="00300729">
        <w:rPr>
          <w:rFonts w:ascii="Calibri" w:eastAsia="Times New Roman" w:hAnsi="Calibri" w:cs="Calibri"/>
          <w:i/>
          <w:iCs/>
        </w:rPr>
        <w:t>d’appuyer le processus judiciaire</w:t>
      </w:r>
      <w:r w:rsidRPr="00300729">
        <w:rPr>
          <w:rFonts w:ascii="Calibri" w:eastAsia="Times New Roman" w:hAnsi="Calibri" w:cs="Calibri"/>
        </w:rPr>
        <w:t xml:space="preserve">, </w:t>
      </w:r>
      <w:r w:rsidRPr="00300729">
        <w:rPr>
          <w:rFonts w:ascii="Calibri" w:eastAsia="Times New Roman" w:hAnsi="Calibri" w:cs="Calibri"/>
          <w:i/>
          <w:iCs/>
        </w:rPr>
        <w:t>de déterminer la preuve indiciale</w:t>
      </w:r>
      <w:r w:rsidRPr="00300729">
        <w:rPr>
          <w:rFonts w:ascii="Calibri" w:eastAsia="Times New Roman" w:hAnsi="Calibri" w:cs="Calibri"/>
        </w:rPr>
        <w:t xml:space="preserve">, </w:t>
      </w:r>
      <w:r w:rsidRPr="00300729">
        <w:rPr>
          <w:rFonts w:ascii="Calibri" w:eastAsia="Times New Roman" w:hAnsi="Calibri" w:cs="Calibri"/>
          <w:i/>
          <w:iCs/>
        </w:rPr>
        <w:t>de fournir la preuve scientifique à la justice, d’aider la justice »</w:t>
      </w:r>
      <w:r w:rsidRPr="00300729">
        <w:rPr>
          <w:rFonts w:ascii="Calibri" w:eastAsia="Times New Roman" w:hAnsi="Calibri" w:cs="Calibri"/>
          <w:i/>
          <w:iCs/>
          <w:vertAlign w:val="superscript"/>
        </w:rPr>
        <w:footnoteReference w:id="27"/>
      </w:r>
      <w:r w:rsidRPr="00300729">
        <w:rPr>
          <w:rFonts w:ascii="Calibri" w:eastAsia="Times New Roman" w:hAnsi="Calibri" w:cs="Calibri"/>
        </w:rPr>
        <w:t xml:space="preserve">. </w:t>
      </w:r>
    </w:p>
    <w:p w14:paraId="709967C3" w14:textId="77777777" w:rsidR="00300729" w:rsidRPr="00300729" w:rsidRDefault="00300729" w:rsidP="00300729">
      <w:pPr>
        <w:spacing w:after="0" w:line="276" w:lineRule="auto"/>
        <w:jc w:val="both"/>
        <w:rPr>
          <w:rFonts w:ascii="Calibri" w:eastAsia="Times New Roman" w:hAnsi="Calibri" w:cs="Calibri"/>
        </w:rPr>
      </w:pPr>
    </w:p>
    <w:p w14:paraId="482E87A5" w14:textId="593D7222"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 xml:space="preserve">C’est pourquoi reprenant les définitions les plus larges et rejoignant en cela la vision de Gross nous retiendrons la précision de Margot, </w:t>
      </w:r>
      <w:r w:rsidRPr="00300729">
        <w:rPr>
          <w:rFonts w:ascii="Calibri" w:eastAsia="Times New Roman" w:hAnsi="Calibri" w:cs="Calibri"/>
          <w:bCs/>
        </w:rPr>
        <w:t>définissant le domaine de la criminalistique (ou de la forensique) « </w:t>
      </w:r>
      <w:r w:rsidRPr="00300729">
        <w:rPr>
          <w:rFonts w:ascii="Calibri" w:eastAsia="Times New Roman" w:hAnsi="Calibri" w:cs="Calibri"/>
          <w:bCs/>
          <w:i/>
        </w:rPr>
        <w:t>comme l’ensemble des principes scientifiques et les méthodes techniques appliqués à l’investigation criminelle, pour prouver l’existence d’un crime et aider la justice à déterminer l’identité de l’auteur et son mode opératoire </w:t>
      </w:r>
      <w:r w:rsidRPr="00300729">
        <w:rPr>
          <w:rFonts w:ascii="Calibri" w:eastAsia="Times New Roman" w:hAnsi="Calibri" w:cs="Calibri"/>
          <w:bCs/>
        </w:rPr>
        <w:t>»</w:t>
      </w:r>
      <w:r w:rsidRPr="00300729">
        <w:rPr>
          <w:rFonts w:ascii="Calibri" w:eastAsia="Times New Roman" w:hAnsi="Calibri" w:cs="Calibri"/>
          <w:bCs/>
          <w:vertAlign w:val="superscript"/>
        </w:rPr>
        <w:footnoteReference w:id="28"/>
      </w:r>
      <w:r w:rsidRPr="00300729">
        <w:rPr>
          <w:rFonts w:ascii="Calibri" w:eastAsia="Times New Roman" w:hAnsi="Calibri" w:cs="Calibri"/>
        </w:rPr>
        <w:t xml:space="preserve">. </w:t>
      </w:r>
    </w:p>
    <w:p w14:paraId="3C169CAF" w14:textId="77777777" w:rsidR="00300729" w:rsidRPr="00300729" w:rsidRDefault="00300729" w:rsidP="00300729">
      <w:pPr>
        <w:spacing w:after="0" w:line="276" w:lineRule="auto"/>
        <w:jc w:val="both"/>
        <w:rPr>
          <w:rFonts w:ascii="Calibri" w:eastAsia="Times New Roman" w:hAnsi="Calibri" w:cs="Calibri"/>
        </w:rPr>
      </w:pPr>
    </w:p>
    <w:p w14:paraId="4A85B3F3" w14:textId="30DABB41" w:rsidR="00300729" w:rsidRPr="00300729" w:rsidRDefault="00300729" w:rsidP="00300729">
      <w:pPr>
        <w:spacing w:after="0" w:line="276" w:lineRule="auto"/>
        <w:jc w:val="both"/>
        <w:rPr>
          <w:rFonts w:ascii="Calibri" w:eastAsia="Times New Roman" w:hAnsi="Calibri" w:cs="Calibri"/>
        </w:rPr>
      </w:pPr>
      <w:r w:rsidRPr="00300729">
        <w:rPr>
          <w:rFonts w:ascii="Calibri" w:eastAsia="Times New Roman" w:hAnsi="Calibri" w:cs="Calibri"/>
        </w:rPr>
        <w:t xml:space="preserve">Dès lors, il est dans la logique des choses que nous trouvions réunies, sous le terme de criminalistique, toutes les matières scientifiques participant à cette mission qu’est la manifestation de la vérité. C’est ainsi que selon les laboratoires privés ou d’Etat, nous  trouvions : la balistique, les empreintes digitales, la physique ultra-structurale (microscopie électronique à balayage), la microanalyse (micro résidus et micro traces), la chimie (liée aux explosifs, aux incendies, aux pollutions, aux nouveaux marqueurs), la toxicologie médico-légale (aux stupéfiants, alcool, poisons, anatomopathologie), l’ingénierie numérique (informatique, électronique, traitement du signal audio et vidéo), le traitement des véhicules (accidentologie, peintures, polymères, optiques, pneumatiques, électronique embarquée, etc.), les documents, l’écriture, l’anthropologie, la médecine légale, l’odontologie légale, la faune et la flore, la biologie avec la génétique, le traitement de la scène de crime (tous les laboratoires n’ont pas ce type de section), l’odorologie, etc., pour ne citer que les principaux domaines. Il est loisible de </w:t>
      </w:r>
      <w:r w:rsidRPr="00300729">
        <w:rPr>
          <w:rFonts w:ascii="Calibri" w:eastAsia="Times New Roman" w:hAnsi="Calibri" w:cs="Calibri"/>
        </w:rPr>
        <w:lastRenderedPageBreak/>
        <w:t xml:space="preserve">constater que chaque laboratoire s’est engagé dans un certain nombre de domaines parfois pour des raisons historiques, d’autres fois après un travail de prospection mercantile et d’anticipation dans l’avenir (recherche des applications scientifiques possibles aux problèmes de preuves dans des domaines jusque-là ignorés ou paraissant marginaux comme l’environnement par exemple).  De même, ce sont aussi les priorités ou les impératifs de rentabilité qui ont orienté le choix des matières mises en œuvre (c’est en ce sens que majoritairement les laboratoires privés concentrent </w:t>
      </w:r>
      <w:r w:rsidR="00D6023F" w:rsidRPr="00300729">
        <w:rPr>
          <w:rFonts w:ascii="Calibri" w:eastAsia="Times New Roman" w:hAnsi="Calibri" w:cs="Calibri"/>
        </w:rPr>
        <w:t>leurs moyens</w:t>
      </w:r>
      <w:r w:rsidRPr="00300729">
        <w:rPr>
          <w:rFonts w:ascii="Calibri" w:eastAsia="Times New Roman" w:hAnsi="Calibri" w:cs="Calibri"/>
        </w:rPr>
        <w:t xml:space="preserve"> pour ne réaliser principalement que des analyses toxicologiques ou génétiques par exemple). De même, certains laboratoires ont développé une capacité de projection sur les scènes de crime afin de prendre en compte les lieux réalisant des constatations et des prélèvements aux cotés ou en lieux et places des techniciens des forces de l’ordre. Cette approche de la scène de crime est en fait au cœur de la criminalistique qui ne se résume pas seulement aux seuls actes d’analyses en laboratoire. En ce sens, il est révélateur de voir que de nombreux laboratoires en Europe ont intégré la prise en compte de la scène de crime et que l’ENFSI a depuis sa création un groupe de travail réunissant les experts des laboratoires européens sur ce sujet</w:t>
      </w:r>
      <w:r w:rsidRPr="00300729">
        <w:rPr>
          <w:rFonts w:ascii="Calibri" w:eastAsia="Times New Roman" w:hAnsi="Calibri" w:cs="Times New Roman"/>
          <w:vertAlign w:val="superscript"/>
        </w:rPr>
        <w:footnoteReference w:id="29"/>
      </w:r>
      <w:r w:rsidRPr="00300729">
        <w:rPr>
          <w:rFonts w:ascii="Calibri" w:eastAsia="Times New Roman" w:hAnsi="Calibri" w:cs="Calibri"/>
        </w:rPr>
        <w:t xml:space="preserve">. </w:t>
      </w:r>
    </w:p>
    <w:p w14:paraId="06554AF8" w14:textId="255063AF" w:rsidR="00DE58DE" w:rsidRPr="00D6023F" w:rsidRDefault="00DE58DE"/>
    <w:p w14:paraId="180D088B" w14:textId="2E8E6645" w:rsidR="002831CA" w:rsidRPr="00D6023F" w:rsidRDefault="002831CA" w:rsidP="002831CA">
      <w:pPr>
        <w:jc w:val="both"/>
      </w:pPr>
      <w:r w:rsidRPr="00D6023F">
        <w:t>Ainsi la création de CY F</w:t>
      </w:r>
      <w:r w:rsidR="00FA21BD">
        <w:t>ORENSIC</w:t>
      </w:r>
      <w:r w:rsidRPr="00D6023F">
        <w:t xml:space="preserve"> S</w:t>
      </w:r>
      <w:r w:rsidR="00FA21BD">
        <w:t>CHOOL</w:t>
      </w:r>
      <w:r w:rsidRPr="00D6023F">
        <w:t xml:space="preserve"> s’inscrit dans cette synergie des compétences et savoirs de toutes les composantes de CY U</w:t>
      </w:r>
      <w:r w:rsidR="00FA21BD">
        <w:t>NIVERSITY</w:t>
      </w:r>
      <w:r w:rsidRPr="00D6023F">
        <w:t xml:space="preserve">. Du droit aux sciences expérimentale, la science forensique s’inscrit à la fois dans les métiers de la sécurité, partageant </w:t>
      </w:r>
      <w:r w:rsidR="00FA21BD">
        <w:t xml:space="preserve">avec elle </w:t>
      </w:r>
      <w:r w:rsidRPr="00D6023F">
        <w:t xml:space="preserve">des parcours </w:t>
      </w:r>
      <w:r w:rsidR="00FA21BD">
        <w:t xml:space="preserve">de formations </w:t>
      </w:r>
      <w:r w:rsidRPr="00D6023F">
        <w:t xml:space="preserve">et s’appuyant sur la richesse </w:t>
      </w:r>
      <w:r w:rsidR="00FA21BD">
        <w:t>de</w:t>
      </w:r>
      <w:r w:rsidRPr="00D6023F">
        <w:t xml:space="preserve"> l’expertise de toutes les composantes de notre université.</w:t>
      </w:r>
    </w:p>
    <w:p w14:paraId="288D5C02" w14:textId="28460F3E" w:rsidR="00FB5022" w:rsidRPr="00D6023F" w:rsidRDefault="00FB5022" w:rsidP="002831CA">
      <w:pPr>
        <w:jc w:val="both"/>
      </w:pPr>
    </w:p>
    <w:p w14:paraId="356CD86D" w14:textId="77777777" w:rsidR="00FB5022" w:rsidRPr="00D6023F" w:rsidRDefault="00FB5022" w:rsidP="002831CA">
      <w:pPr>
        <w:jc w:val="both"/>
      </w:pPr>
    </w:p>
    <w:sectPr w:rsidR="00FB5022" w:rsidRPr="00D6023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F3435" w14:textId="77777777" w:rsidR="00C876A0" w:rsidRDefault="00C876A0" w:rsidP="00300729">
      <w:pPr>
        <w:spacing w:after="0" w:line="240" w:lineRule="auto"/>
      </w:pPr>
      <w:r>
        <w:separator/>
      </w:r>
    </w:p>
  </w:endnote>
  <w:endnote w:type="continuationSeparator" w:id="0">
    <w:p w14:paraId="0DEEC02F" w14:textId="77777777" w:rsidR="00C876A0" w:rsidRDefault="00C876A0" w:rsidP="00300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84693"/>
      <w:docPartObj>
        <w:docPartGallery w:val="Page Numbers (Bottom of Page)"/>
        <w:docPartUnique/>
      </w:docPartObj>
    </w:sdtPr>
    <w:sdtEndPr/>
    <w:sdtContent>
      <w:p w14:paraId="139B4B64" w14:textId="3AAFEAE6" w:rsidR="002831CA" w:rsidRDefault="002831CA">
        <w:pPr>
          <w:pStyle w:val="Pieddepage"/>
          <w:jc w:val="right"/>
        </w:pPr>
        <w:r>
          <w:fldChar w:fldCharType="begin"/>
        </w:r>
        <w:r>
          <w:instrText>PAGE   \* MERGEFORMAT</w:instrText>
        </w:r>
        <w:r>
          <w:fldChar w:fldCharType="separate"/>
        </w:r>
        <w:r w:rsidR="00554449">
          <w:rPr>
            <w:noProof/>
          </w:rPr>
          <w:t>1</w:t>
        </w:r>
        <w:r>
          <w:fldChar w:fldCharType="end"/>
        </w:r>
      </w:p>
    </w:sdtContent>
  </w:sdt>
  <w:p w14:paraId="004CA779" w14:textId="77777777" w:rsidR="002831CA" w:rsidRDefault="002831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E150F" w14:textId="77777777" w:rsidR="00C876A0" w:rsidRDefault="00C876A0" w:rsidP="00300729">
      <w:pPr>
        <w:spacing w:after="0" w:line="240" w:lineRule="auto"/>
      </w:pPr>
      <w:r>
        <w:separator/>
      </w:r>
    </w:p>
  </w:footnote>
  <w:footnote w:type="continuationSeparator" w:id="0">
    <w:p w14:paraId="63DC85EF" w14:textId="77777777" w:rsidR="00C876A0" w:rsidRDefault="00C876A0" w:rsidP="00300729">
      <w:pPr>
        <w:spacing w:after="0" w:line="240" w:lineRule="auto"/>
      </w:pPr>
      <w:r>
        <w:continuationSeparator/>
      </w:r>
    </w:p>
  </w:footnote>
  <w:footnote w:id="1">
    <w:p w14:paraId="70CD15E3" w14:textId="45A0AE9D" w:rsidR="00300729" w:rsidRDefault="00300729" w:rsidP="00D6023F">
      <w:pPr>
        <w:pStyle w:val="Notedebasdepage"/>
        <w:jc w:val="both"/>
      </w:pPr>
      <w:r w:rsidRPr="00DC7DB1">
        <w:rPr>
          <w:rStyle w:val="Appelnotedebasdep"/>
        </w:rPr>
        <w:footnoteRef/>
      </w:r>
      <w:r w:rsidRPr="00DC7DB1">
        <w:t xml:space="preserve"> L’art. D. 7 du C</w:t>
      </w:r>
      <w:r w:rsidR="00D6023F">
        <w:t xml:space="preserve">ode de </w:t>
      </w:r>
      <w:r w:rsidRPr="00DC7DB1">
        <w:t>P</w:t>
      </w:r>
      <w:r w:rsidR="00D6023F">
        <w:t xml:space="preserve">rocédure </w:t>
      </w:r>
      <w:r w:rsidRPr="00DC7DB1">
        <w:t>P</w:t>
      </w:r>
      <w:r w:rsidR="00D6023F">
        <w:t>énale</w:t>
      </w:r>
      <w:r w:rsidRPr="00DC7DB1">
        <w:t xml:space="preserve"> cite « …</w:t>
      </w:r>
      <w:r w:rsidRPr="009513B4">
        <w:rPr>
          <w:i/>
          <w:iCs/>
        </w:rPr>
        <w:t>les opérations de police technique et scientifiques … un service de police technique et scientifique</w:t>
      </w:r>
      <w:r w:rsidRPr="00DC7DB1">
        <w:t>… » sans autre précision</w:t>
      </w:r>
      <w:r>
        <w:t xml:space="preserve"> quant au contenu</w:t>
      </w:r>
      <w:r w:rsidRPr="00DC7DB1">
        <w:t>.</w:t>
      </w:r>
    </w:p>
  </w:footnote>
  <w:footnote w:id="2">
    <w:p w14:paraId="06CDAB37" w14:textId="77777777" w:rsidR="00300729" w:rsidRDefault="00300729" w:rsidP="00D6023F">
      <w:pPr>
        <w:pStyle w:val="Notedebasdepage"/>
        <w:jc w:val="both"/>
      </w:pPr>
      <w:r w:rsidRPr="00DC7DB1">
        <w:rPr>
          <w:rStyle w:val="Appelnotedebasdep"/>
        </w:rPr>
        <w:footnoteRef/>
      </w:r>
      <w:r w:rsidRPr="00DC7DB1">
        <w:t xml:space="preserve"> L’édition française fut intitulée</w:t>
      </w:r>
      <w:r>
        <w:t>, H. Gross,</w:t>
      </w:r>
      <w:r w:rsidRPr="00DC7DB1">
        <w:t xml:space="preserve"> « Manuel Pratique d’Instruction Judiciaire à l’usage des Procureurs, des Juges d’Instruction, des Officiers et Agents de police judiciaire, Fonctionnaires de la police, Gendarmes, Agents du service de la sûreté, etc. », </w:t>
      </w:r>
      <w:r w:rsidRPr="009513B4">
        <w:rPr>
          <w:i/>
          <w:iCs/>
        </w:rPr>
        <w:t>éditions Marchal &amp; Billard</w:t>
      </w:r>
      <w:r w:rsidRPr="00DC7DB1">
        <w:t>, Paris 1899.</w:t>
      </w:r>
    </w:p>
  </w:footnote>
  <w:footnote w:id="3">
    <w:p w14:paraId="1B2E194D" w14:textId="77777777" w:rsidR="00300729" w:rsidRDefault="00300729" w:rsidP="00D6023F">
      <w:pPr>
        <w:pStyle w:val="Notedebasdepage"/>
        <w:jc w:val="both"/>
      </w:pPr>
      <w:r w:rsidRPr="00DC7DB1">
        <w:rPr>
          <w:rStyle w:val="Appelnotedebasdep"/>
        </w:rPr>
        <w:footnoteRef/>
      </w:r>
      <w:r w:rsidRPr="00DC7DB1">
        <w:t xml:space="preserve"> </w:t>
      </w:r>
      <w:r w:rsidRPr="00C6385C">
        <w:rPr>
          <w:i/>
        </w:rPr>
        <w:t>Ibidem</w:t>
      </w:r>
      <w:r>
        <w:t xml:space="preserve">, </w:t>
      </w:r>
      <w:r w:rsidRPr="00DC7DB1">
        <w:t>pp 316-323 de l’édition française.</w:t>
      </w:r>
    </w:p>
  </w:footnote>
  <w:footnote w:id="4">
    <w:p w14:paraId="528D5AEA" w14:textId="77777777" w:rsidR="00300729" w:rsidRDefault="00300729" w:rsidP="00D6023F">
      <w:pPr>
        <w:pStyle w:val="Notedebasdepage"/>
        <w:jc w:val="both"/>
      </w:pPr>
      <w:r w:rsidRPr="00DC7DB1">
        <w:rPr>
          <w:rStyle w:val="Appelnotedebasdep"/>
        </w:rPr>
        <w:footnoteRef/>
      </w:r>
      <w:r w:rsidRPr="00DC7DB1">
        <w:t xml:space="preserve"> </w:t>
      </w:r>
      <w:r w:rsidRPr="00C6385C">
        <w:rPr>
          <w:i/>
        </w:rPr>
        <w:t>Ibidem</w:t>
      </w:r>
      <w:r w:rsidRPr="00DC7DB1">
        <w:t>, « chapitre III – Inspection des lieux », pp 148-171 de l’édition française.</w:t>
      </w:r>
    </w:p>
  </w:footnote>
  <w:footnote w:id="5">
    <w:p w14:paraId="13E5A8D7" w14:textId="77777777" w:rsidR="00300729" w:rsidRDefault="00300729" w:rsidP="00D6023F">
      <w:pPr>
        <w:pStyle w:val="Notedebasdepage"/>
        <w:jc w:val="both"/>
      </w:pPr>
      <w:r w:rsidRPr="00DC7DB1">
        <w:rPr>
          <w:rStyle w:val="Appelnotedebasdep"/>
        </w:rPr>
        <w:footnoteRef/>
      </w:r>
      <w:r>
        <w:t xml:space="preserve"> Lac</w:t>
      </w:r>
      <w:r w:rsidRPr="00DC7DB1">
        <w:t xml:space="preserve">assagne, Locard, Reiss, </w:t>
      </w:r>
    </w:p>
  </w:footnote>
  <w:footnote w:id="6">
    <w:p w14:paraId="6C8AEDCF" w14:textId="77777777" w:rsidR="00300729" w:rsidRDefault="00300729" w:rsidP="00D6023F">
      <w:pPr>
        <w:pStyle w:val="Notedebasdepage"/>
        <w:jc w:val="both"/>
      </w:pPr>
      <w:r w:rsidRPr="00DC7DB1">
        <w:rPr>
          <w:rStyle w:val="Appelnotedebasdep"/>
        </w:rPr>
        <w:footnoteRef/>
      </w:r>
      <w:r w:rsidRPr="00DC7DB1">
        <w:t xml:space="preserve"> </w:t>
      </w:r>
      <w:r w:rsidRPr="007C5305">
        <w:t>À</w:t>
      </w:r>
      <w:r w:rsidRPr="00DC7DB1">
        <w:t xml:space="preserve"> noter que cet ouvrage fut suivi par la création le 1</w:t>
      </w:r>
      <w:r w:rsidRPr="00DC7DB1">
        <w:rPr>
          <w:vertAlign w:val="superscript"/>
        </w:rPr>
        <w:t>er</w:t>
      </w:r>
      <w:r w:rsidRPr="00DC7DB1">
        <w:t xml:space="preserve"> octobre 1898 d’une Revue trimestrielle d’anthropologie criminelle et de criminalistique dont Hans Gross fut le directeur et qui étendra encore le domaine de la criminalistique à d’autres matières.</w:t>
      </w:r>
    </w:p>
  </w:footnote>
  <w:footnote w:id="7">
    <w:p w14:paraId="28D216C3" w14:textId="77777777" w:rsidR="00300729" w:rsidRDefault="00300729" w:rsidP="00D6023F">
      <w:pPr>
        <w:pStyle w:val="Notedebasdepage"/>
        <w:jc w:val="both"/>
      </w:pPr>
      <w:r>
        <w:rPr>
          <w:rStyle w:val="Appelnotedebasdep"/>
        </w:rPr>
        <w:footnoteRef/>
      </w:r>
      <w:r>
        <w:t xml:space="preserve"> Le titre original de la première édition était, « </w:t>
      </w:r>
      <w:r w:rsidRPr="00690536">
        <w:rPr>
          <w:i/>
          <w:iCs/>
        </w:rPr>
        <w:t>Handbuch für Untersuchungsrichter als System der Kriminalistik</w:t>
      </w:r>
      <w:r>
        <w:rPr>
          <w:i/>
          <w:iCs/>
        </w:rPr>
        <w:t xml:space="preserve"> » </w:t>
      </w:r>
      <w:r w:rsidRPr="007D568B">
        <w:rPr>
          <w:iCs/>
        </w:rPr>
        <w:t>(manuel pour les enquêteurs en tant que méthode criminalistique). Dans la seconde édition, il lui donna le titre suivant :</w:t>
      </w:r>
      <w:r>
        <w:rPr>
          <w:i/>
          <w:iCs/>
        </w:rPr>
        <w:t xml:space="preserve"> « </w:t>
      </w:r>
      <w:r w:rsidRPr="00690536">
        <w:rPr>
          <w:i/>
          <w:iCs/>
        </w:rPr>
        <w:t>Handbuch der Kriminalistik. Wissenschaft und Praxis der Verbrechensbekämpfung</w:t>
      </w:r>
      <w:r>
        <w:rPr>
          <w:i/>
          <w:iCs/>
        </w:rPr>
        <w:t> » (</w:t>
      </w:r>
      <w:r w:rsidRPr="007D568B">
        <w:rPr>
          <w:iCs/>
        </w:rPr>
        <w:t>Manuel de criminalistique. Science et pratique de la lutte contre la criminalité</w:t>
      </w:r>
      <w:r>
        <w:rPr>
          <w:iCs/>
        </w:rPr>
        <w:t>)</w:t>
      </w:r>
      <w:r>
        <w:rPr>
          <w:i/>
          <w:iCs/>
        </w:rPr>
        <w:t>.</w:t>
      </w:r>
    </w:p>
  </w:footnote>
  <w:footnote w:id="8">
    <w:p w14:paraId="1EBFF45C" w14:textId="77777777" w:rsidR="00300729" w:rsidRDefault="00300729" w:rsidP="00D6023F">
      <w:pPr>
        <w:pStyle w:val="Notedebasdepage"/>
        <w:jc w:val="both"/>
      </w:pPr>
      <w:r w:rsidRPr="00DC7DB1">
        <w:rPr>
          <w:rStyle w:val="Appelnotedebasdep"/>
        </w:rPr>
        <w:footnoteRef/>
      </w:r>
      <w:r w:rsidRPr="00DC7DB1">
        <w:t xml:space="preserve"> </w:t>
      </w:r>
      <w:r w:rsidRPr="007C5305">
        <w:rPr>
          <w:i/>
        </w:rPr>
        <w:t>Ibidem</w:t>
      </w:r>
      <w:r w:rsidRPr="00DC7DB1">
        <w:t>, Préface, p</w:t>
      </w:r>
      <w:r>
        <w:t>.</w:t>
      </w:r>
      <w:r w:rsidRPr="00DC7DB1">
        <w:t>VI de l’édition française.</w:t>
      </w:r>
    </w:p>
  </w:footnote>
  <w:footnote w:id="9">
    <w:p w14:paraId="4ACBC0D2" w14:textId="77777777" w:rsidR="00300729" w:rsidRDefault="00300729" w:rsidP="00D6023F">
      <w:pPr>
        <w:pStyle w:val="Notedebasdepage"/>
        <w:jc w:val="both"/>
      </w:pPr>
      <w:r w:rsidRPr="00DC7DB1">
        <w:rPr>
          <w:rStyle w:val="Appelnotedebasdep"/>
        </w:rPr>
        <w:footnoteRef/>
      </w:r>
      <w:r w:rsidRPr="00DC7DB1">
        <w:t xml:space="preserve"> D</w:t>
      </w:r>
      <w:r>
        <w:t>aoust</w:t>
      </w:r>
      <w:r w:rsidRPr="00DC7DB1">
        <w:t xml:space="preserve"> </w:t>
      </w:r>
      <w:r>
        <w:t xml:space="preserve">F., </w:t>
      </w:r>
      <w:r w:rsidRPr="00DC7DB1">
        <w:t xml:space="preserve">« Edmond Locard, pionnier de la criminalistique », </w:t>
      </w:r>
      <w:r>
        <w:rPr>
          <w:i/>
          <w:iCs/>
        </w:rPr>
        <w:t>op. cit.</w:t>
      </w:r>
      <w:r>
        <w:t>.</w:t>
      </w:r>
    </w:p>
  </w:footnote>
  <w:footnote w:id="10">
    <w:p w14:paraId="05B1125B" w14:textId="77777777" w:rsidR="00300729" w:rsidRDefault="00300729" w:rsidP="00D6023F">
      <w:pPr>
        <w:pStyle w:val="Notedebasdepage"/>
        <w:jc w:val="both"/>
      </w:pPr>
      <w:r w:rsidRPr="00DC7DB1">
        <w:rPr>
          <w:rStyle w:val="Appelnotedebasdep"/>
        </w:rPr>
        <w:footnoteRef/>
      </w:r>
      <w:r>
        <w:t xml:space="preserve"> </w:t>
      </w:r>
      <w:r w:rsidRPr="00DC7DB1">
        <w:t>L</w:t>
      </w:r>
      <w:r>
        <w:t>ocard E.</w:t>
      </w:r>
      <w:r w:rsidRPr="00DC7DB1">
        <w:t xml:space="preserve">, « Traité de Criminalistique » (Tome I et II : Les Empreintes et les Traces ; tomes III et IV : Les Preuves de l’Identité ; tomes V et VI : L’Expertise des Documents Ecrits ; tome VII : L’Enquête Criminelle), </w:t>
      </w:r>
      <w:r w:rsidRPr="002B404D">
        <w:rPr>
          <w:i/>
          <w:iCs/>
        </w:rPr>
        <w:t>Desvignes</w:t>
      </w:r>
      <w:r w:rsidRPr="00DC7DB1">
        <w:t>, Lyon, 1940.</w:t>
      </w:r>
    </w:p>
  </w:footnote>
  <w:footnote w:id="11">
    <w:p w14:paraId="7519ED45" w14:textId="77777777" w:rsidR="00300729" w:rsidRDefault="00300729" w:rsidP="00D6023F">
      <w:pPr>
        <w:pStyle w:val="Notedebasdepage"/>
        <w:jc w:val="both"/>
      </w:pPr>
      <w:r w:rsidRPr="00DC7DB1">
        <w:rPr>
          <w:rStyle w:val="Appelnotedebasdep"/>
        </w:rPr>
        <w:footnoteRef/>
      </w:r>
      <w:r>
        <w:t xml:space="preserve"> </w:t>
      </w:r>
      <w:r w:rsidRPr="00DC7DB1">
        <w:t>L</w:t>
      </w:r>
      <w:r>
        <w:t>ocard E.,</w:t>
      </w:r>
      <w:r w:rsidRPr="00DC7DB1">
        <w:t xml:space="preserve"> </w:t>
      </w:r>
      <w:r>
        <w:t>« </w:t>
      </w:r>
      <w:r w:rsidRPr="00DC7DB1">
        <w:t>Chronique Latine</w:t>
      </w:r>
      <w:r>
        <w:t> »,</w:t>
      </w:r>
      <w:r w:rsidRPr="00DC7DB1">
        <w:t xml:space="preserve"> </w:t>
      </w:r>
      <w:r w:rsidRPr="009513B4">
        <w:rPr>
          <w:i/>
          <w:iCs/>
        </w:rPr>
        <w:t>Archives d’Anthropologie Criminelle, de médecine légale et de psychologie normale et pathologie</w:t>
      </w:r>
      <w:r>
        <w:t>,</w:t>
      </w:r>
      <w:r w:rsidRPr="00DC7DB1">
        <w:t xml:space="preserve"> 1912</w:t>
      </w:r>
      <w:r>
        <w:t>, pp 59-66.</w:t>
      </w:r>
    </w:p>
  </w:footnote>
  <w:footnote w:id="12">
    <w:p w14:paraId="7EB06374" w14:textId="77777777" w:rsidR="00300729" w:rsidRDefault="00300729" w:rsidP="00D6023F">
      <w:pPr>
        <w:pStyle w:val="Notedebasdepage"/>
        <w:jc w:val="both"/>
      </w:pPr>
      <w:r w:rsidRPr="00DC7DB1">
        <w:rPr>
          <w:rStyle w:val="Appelnotedebasdep"/>
        </w:rPr>
        <w:footnoteRef/>
      </w:r>
      <w:r>
        <w:t xml:space="preserve"> </w:t>
      </w:r>
      <w:r w:rsidRPr="00DC7DB1">
        <w:t>L</w:t>
      </w:r>
      <w:r>
        <w:t>ocard E.</w:t>
      </w:r>
      <w:r w:rsidRPr="00DC7DB1">
        <w:t xml:space="preserve">, « La Défense contre le Crime », </w:t>
      </w:r>
      <w:r w:rsidRPr="009513B4">
        <w:rPr>
          <w:i/>
          <w:iCs/>
        </w:rPr>
        <w:t>Payot</w:t>
      </w:r>
      <w:r w:rsidRPr="00DC7DB1">
        <w:t>, Paris, 1951.</w:t>
      </w:r>
    </w:p>
  </w:footnote>
  <w:footnote w:id="13">
    <w:p w14:paraId="4FE44EDA" w14:textId="77777777" w:rsidR="00300729" w:rsidRDefault="00300729" w:rsidP="00D6023F">
      <w:pPr>
        <w:pStyle w:val="Notedebasdepage"/>
        <w:jc w:val="both"/>
      </w:pPr>
      <w:r w:rsidRPr="00DC7DB1">
        <w:rPr>
          <w:rStyle w:val="Appelnotedebasdep"/>
        </w:rPr>
        <w:footnoteRef/>
      </w:r>
      <w:r w:rsidRPr="00DC7DB1">
        <w:t xml:space="preserve"> L</w:t>
      </w:r>
      <w:r>
        <w:t>ocard E.</w:t>
      </w:r>
      <w:r w:rsidRPr="00DC7DB1">
        <w:t xml:space="preserve">, « Manuel de Technique policière », </w:t>
      </w:r>
      <w:r w:rsidRPr="009513B4">
        <w:rPr>
          <w:i/>
          <w:iCs/>
        </w:rPr>
        <w:t>Payot, 4</w:t>
      </w:r>
      <w:r w:rsidRPr="009513B4">
        <w:rPr>
          <w:i/>
          <w:iCs/>
          <w:vertAlign w:val="superscript"/>
        </w:rPr>
        <w:t>e</w:t>
      </w:r>
      <w:r w:rsidRPr="009513B4">
        <w:rPr>
          <w:i/>
          <w:iCs/>
        </w:rPr>
        <w:t xml:space="preserve"> édition</w:t>
      </w:r>
      <w:r>
        <w:t>, Paris</w:t>
      </w:r>
      <w:r w:rsidRPr="00DC7DB1">
        <w:t>, 1948.</w:t>
      </w:r>
    </w:p>
  </w:footnote>
  <w:footnote w:id="14">
    <w:p w14:paraId="04B1E8D3" w14:textId="77777777" w:rsidR="00300729" w:rsidRDefault="00300729" w:rsidP="00D6023F">
      <w:pPr>
        <w:pStyle w:val="Notedebasdepage"/>
        <w:jc w:val="both"/>
      </w:pPr>
      <w:r w:rsidRPr="00DC7DB1">
        <w:rPr>
          <w:rStyle w:val="Appelnotedebasdep"/>
        </w:rPr>
        <w:footnoteRef/>
      </w:r>
      <w:r w:rsidRPr="00DC7DB1">
        <w:t xml:space="preserve"> L</w:t>
      </w:r>
      <w:r>
        <w:t>ocard E.,</w:t>
      </w:r>
      <w:r w:rsidRPr="00DC7DB1">
        <w:t xml:space="preserve"> « La Police et les Méthodes Scientifiques </w:t>
      </w:r>
      <w:r w:rsidRPr="003A73C4">
        <w:rPr>
          <w:i/>
          <w:iCs/>
        </w:rPr>
        <w:t>», éditions Rieder</w:t>
      </w:r>
      <w:r w:rsidRPr="00DC7DB1">
        <w:t>, Paris, 1934.</w:t>
      </w:r>
    </w:p>
  </w:footnote>
  <w:footnote w:id="15">
    <w:p w14:paraId="383DA225" w14:textId="77777777" w:rsidR="00300729" w:rsidRDefault="00300729" w:rsidP="00D6023F">
      <w:pPr>
        <w:pStyle w:val="Notedebasdepage"/>
        <w:jc w:val="both"/>
      </w:pPr>
      <w:r w:rsidRPr="00DC7DB1">
        <w:rPr>
          <w:rStyle w:val="Appelnotedebasdep"/>
        </w:rPr>
        <w:footnoteRef/>
      </w:r>
      <w:r w:rsidRPr="00DC7DB1">
        <w:t xml:space="preserve"> R</w:t>
      </w:r>
      <w:r>
        <w:t>eiss R. A.</w:t>
      </w:r>
      <w:r w:rsidRPr="00DC7DB1">
        <w:t xml:space="preserve">, « Manuel de Police Scientifique (Technique) », Tome I Vols et homicides, </w:t>
      </w:r>
      <w:r w:rsidRPr="003A73C4">
        <w:rPr>
          <w:i/>
          <w:iCs/>
        </w:rPr>
        <w:t>Félix Alcan</w:t>
      </w:r>
      <w:r w:rsidRPr="00DC7DB1">
        <w:t>, Paris, 1911</w:t>
      </w:r>
    </w:p>
  </w:footnote>
  <w:footnote w:id="16">
    <w:p w14:paraId="2F8247D3" w14:textId="77777777" w:rsidR="00300729" w:rsidRDefault="00300729" w:rsidP="00D6023F">
      <w:pPr>
        <w:pStyle w:val="Notedebasdepage"/>
        <w:jc w:val="both"/>
      </w:pPr>
      <w:r w:rsidRPr="00DC7DB1">
        <w:rPr>
          <w:rStyle w:val="Appelnotedebasdep"/>
        </w:rPr>
        <w:footnoteRef/>
      </w:r>
      <w:r w:rsidRPr="00DC7DB1">
        <w:t xml:space="preserve"> L</w:t>
      </w:r>
      <w:r>
        <w:t>ocard E.,</w:t>
      </w:r>
      <w:r w:rsidRPr="00DC7DB1">
        <w:t xml:space="preserve"> </w:t>
      </w:r>
      <w:r>
        <w:t>« </w:t>
      </w:r>
      <w:r w:rsidRPr="00DC7DB1">
        <w:t>Chronique Latine</w:t>
      </w:r>
      <w:r>
        <w:t> »,</w:t>
      </w:r>
      <w:r w:rsidRPr="00DC7DB1">
        <w:t xml:space="preserve"> </w:t>
      </w:r>
      <w:r>
        <w:rPr>
          <w:i/>
          <w:iCs/>
        </w:rPr>
        <w:t>op. cit.</w:t>
      </w:r>
    </w:p>
  </w:footnote>
  <w:footnote w:id="17">
    <w:p w14:paraId="340A3016" w14:textId="77777777" w:rsidR="00300729" w:rsidRDefault="00300729" w:rsidP="00D6023F">
      <w:pPr>
        <w:pStyle w:val="Notedebasdepage"/>
        <w:jc w:val="both"/>
      </w:pPr>
      <w:r w:rsidRPr="00DC7DB1">
        <w:rPr>
          <w:rStyle w:val="Appelnotedebasdep"/>
        </w:rPr>
        <w:footnoteRef/>
      </w:r>
      <w:r w:rsidRPr="00DC7DB1">
        <w:t xml:space="preserve"> L</w:t>
      </w:r>
      <w:r>
        <w:t>ocard E., « </w:t>
      </w:r>
      <w:r w:rsidRPr="00DC7DB1">
        <w:t>Chronique Latine</w:t>
      </w:r>
      <w:r>
        <w:t> »,</w:t>
      </w:r>
      <w:r w:rsidRPr="00DC7DB1">
        <w:t xml:space="preserve"> </w:t>
      </w:r>
      <w:r>
        <w:rPr>
          <w:i/>
          <w:iCs/>
        </w:rPr>
        <w:t>op. cit.</w:t>
      </w:r>
      <w:r>
        <w:t>, p. 63.</w:t>
      </w:r>
    </w:p>
  </w:footnote>
  <w:footnote w:id="18">
    <w:p w14:paraId="05E38BF2" w14:textId="77777777" w:rsidR="00300729" w:rsidRDefault="00300729" w:rsidP="00D6023F">
      <w:pPr>
        <w:pStyle w:val="Notedebasdepage"/>
        <w:jc w:val="both"/>
      </w:pPr>
      <w:r w:rsidRPr="00DC7DB1">
        <w:rPr>
          <w:rStyle w:val="Appelnotedebasdep"/>
        </w:rPr>
        <w:footnoteRef/>
      </w:r>
      <w:r>
        <w:t xml:space="preserve"> </w:t>
      </w:r>
      <w:r w:rsidRPr="00DC7DB1">
        <w:t>O</w:t>
      </w:r>
      <w:r>
        <w:t>ttolenghi S.,</w:t>
      </w:r>
      <w:r w:rsidRPr="00DC7DB1">
        <w:t xml:space="preserve"> </w:t>
      </w:r>
      <w:r>
        <w:t>« </w:t>
      </w:r>
      <w:r w:rsidRPr="00DC7DB1">
        <w:t xml:space="preserve">La Police Scientifique en </w:t>
      </w:r>
      <w:r>
        <w:t>Italie »,</w:t>
      </w:r>
      <w:r w:rsidRPr="00DC7DB1">
        <w:t xml:space="preserve"> </w:t>
      </w:r>
      <w:r w:rsidRPr="003A73C4">
        <w:rPr>
          <w:i/>
          <w:iCs/>
        </w:rPr>
        <w:t>Archives d’Anthropologie Criminelle, de médecine légale et de psychologie normale et pathologique</w:t>
      </w:r>
      <w:r w:rsidRPr="00DC7DB1">
        <w:t>, 1903</w:t>
      </w:r>
      <w:r>
        <w:t>, pp. 798-807.</w:t>
      </w:r>
    </w:p>
  </w:footnote>
  <w:footnote w:id="19">
    <w:p w14:paraId="057C6F20" w14:textId="77777777" w:rsidR="00300729" w:rsidRDefault="00300729" w:rsidP="00300729">
      <w:pPr>
        <w:pStyle w:val="Notedebasdepage"/>
      </w:pPr>
      <w:r w:rsidRPr="00DC7DB1">
        <w:rPr>
          <w:rStyle w:val="Appelnotedebasdep"/>
        </w:rPr>
        <w:footnoteRef/>
      </w:r>
      <w:r w:rsidRPr="00DC7DB1">
        <w:t xml:space="preserve"> L</w:t>
      </w:r>
      <w:r>
        <w:t>ocard E.,</w:t>
      </w:r>
      <w:r w:rsidRPr="00DC7DB1">
        <w:t xml:space="preserve"> </w:t>
      </w:r>
      <w:r>
        <w:t>« </w:t>
      </w:r>
      <w:r w:rsidRPr="00DC7DB1">
        <w:t>Chronique Latine</w:t>
      </w:r>
      <w:r>
        <w:t> »,</w:t>
      </w:r>
      <w:r w:rsidRPr="00DC7DB1">
        <w:t xml:space="preserve"> </w:t>
      </w:r>
      <w:r w:rsidRPr="003A73C4">
        <w:rPr>
          <w:i/>
          <w:iCs/>
        </w:rPr>
        <w:t>Archives d’Anthropologie Criminelle, de médecine légale et de psychologie normale et pathologique</w:t>
      </w:r>
      <w:r>
        <w:t>,</w:t>
      </w:r>
      <w:r w:rsidRPr="00DC7DB1">
        <w:t xml:space="preserve"> 1912</w:t>
      </w:r>
      <w:r>
        <w:t>, pp 654-660.</w:t>
      </w:r>
    </w:p>
  </w:footnote>
  <w:footnote w:id="20">
    <w:p w14:paraId="11BFD88C" w14:textId="77777777" w:rsidR="00300729" w:rsidRDefault="00300729" w:rsidP="00300729">
      <w:pPr>
        <w:pStyle w:val="Notedebasdepage"/>
      </w:pPr>
      <w:r w:rsidRPr="00DC7DB1">
        <w:rPr>
          <w:rStyle w:val="Appelnotedebasdep"/>
        </w:rPr>
        <w:footnoteRef/>
      </w:r>
      <w:r>
        <w:t xml:space="preserve"> Kirk P. L.</w:t>
      </w:r>
      <w:r w:rsidRPr="00DC7DB1">
        <w:t xml:space="preserve">, « Criminalistics » </w:t>
      </w:r>
      <w:r w:rsidRPr="003A73C4">
        <w:rPr>
          <w:i/>
          <w:iCs/>
        </w:rPr>
        <w:t>Science 140</w:t>
      </w:r>
      <w:r>
        <w:t>,</w:t>
      </w:r>
      <w:r w:rsidRPr="00DC7DB1">
        <w:t xml:space="preserve"> pp 367-370, 1963.</w:t>
      </w:r>
    </w:p>
  </w:footnote>
  <w:footnote w:id="21">
    <w:p w14:paraId="07E33600" w14:textId="77777777" w:rsidR="00300729" w:rsidRDefault="00300729" w:rsidP="00300729">
      <w:pPr>
        <w:pStyle w:val="Notedebasdepage"/>
      </w:pPr>
      <w:r w:rsidRPr="00DC7DB1">
        <w:rPr>
          <w:rStyle w:val="Appelnotedebasdep"/>
        </w:rPr>
        <w:footnoteRef/>
      </w:r>
      <w:r w:rsidRPr="00DC7DB1">
        <w:t xml:space="preserve"> Confer R.-A. R</w:t>
      </w:r>
      <w:r>
        <w:t>eiss</w:t>
      </w:r>
      <w:r w:rsidRPr="00DC7DB1">
        <w:t xml:space="preserve"> </w:t>
      </w:r>
      <w:r>
        <w:t xml:space="preserve">R.A., </w:t>
      </w:r>
      <w:r w:rsidRPr="00FE02F5">
        <w:rPr>
          <w:i/>
          <w:iCs/>
        </w:rPr>
        <w:t>op. cit.</w:t>
      </w:r>
      <w:r>
        <w:t xml:space="preserve">, et </w:t>
      </w:r>
      <w:r w:rsidRPr="00DC7DB1">
        <w:t>B</w:t>
      </w:r>
      <w:r>
        <w:t xml:space="preserve">ischoff M., </w:t>
      </w:r>
      <w:r w:rsidRPr="00DC7DB1">
        <w:t>son suc</w:t>
      </w:r>
      <w:r>
        <w:t xml:space="preserve">cesseur qui enseigne et publie </w:t>
      </w:r>
      <w:r w:rsidRPr="003A73C4">
        <w:t>« </w:t>
      </w:r>
      <w:r w:rsidRPr="00DC7DB1">
        <w:t>La Police Scientifique</w:t>
      </w:r>
      <w:r w:rsidRPr="00515A72">
        <w:t> »</w:t>
      </w:r>
      <w:r w:rsidRPr="00DC7DB1">
        <w:t xml:space="preserve">, </w:t>
      </w:r>
      <w:r w:rsidRPr="003A73C4">
        <w:rPr>
          <w:i/>
          <w:iCs/>
        </w:rPr>
        <w:t>Payot</w:t>
      </w:r>
      <w:r w:rsidRPr="00DC7DB1">
        <w:t xml:space="preserve">, Paris, p 12, 1938. </w:t>
      </w:r>
    </w:p>
  </w:footnote>
  <w:footnote w:id="22">
    <w:p w14:paraId="329B47E3" w14:textId="77777777" w:rsidR="00300729" w:rsidRDefault="00300729" w:rsidP="00300729">
      <w:pPr>
        <w:pStyle w:val="Notedebasdepage"/>
      </w:pPr>
      <w:r w:rsidRPr="00DC7DB1">
        <w:rPr>
          <w:rStyle w:val="Appelnotedebasdep"/>
        </w:rPr>
        <w:footnoteRef/>
      </w:r>
      <w:r w:rsidRPr="00DC7DB1">
        <w:t xml:space="preserve"> M</w:t>
      </w:r>
      <w:r>
        <w:t>argot P.,</w:t>
      </w:r>
      <w:r w:rsidRPr="00DC7DB1">
        <w:t xml:space="preserve"> «</w:t>
      </w:r>
      <w:r>
        <w:t> </w:t>
      </w:r>
      <w:r w:rsidRPr="00DC7DB1">
        <w:t xml:space="preserve">La place des sciences forensiques dans la lutte contre la criminalité », </w:t>
      </w:r>
      <w:r>
        <w:rPr>
          <w:i/>
          <w:iCs/>
        </w:rPr>
        <w:t>op. cit.</w:t>
      </w:r>
    </w:p>
  </w:footnote>
  <w:footnote w:id="23">
    <w:p w14:paraId="45BFA5A8" w14:textId="1381B5AF" w:rsidR="00300729" w:rsidRDefault="00300729" w:rsidP="00D6023F">
      <w:pPr>
        <w:pStyle w:val="Notedebasdepage"/>
        <w:jc w:val="both"/>
      </w:pPr>
      <w:r w:rsidRPr="00DC7DB1">
        <w:rPr>
          <w:rStyle w:val="Appelnotedebasdep"/>
        </w:rPr>
        <w:footnoteRef/>
      </w:r>
      <w:r w:rsidRPr="00DC7DB1">
        <w:t xml:space="preserve"> Il convient de relever que cet établissement universitaire a depuis changé de nom pour </w:t>
      </w:r>
      <w:r>
        <w:t>celui d’</w:t>
      </w:r>
      <w:r w:rsidRPr="00DC7DB1">
        <w:t>Ecole des Sciences Criminelles de l’Université de Lausanne.</w:t>
      </w:r>
    </w:p>
  </w:footnote>
  <w:footnote w:id="24">
    <w:p w14:paraId="64430907" w14:textId="77777777" w:rsidR="00300729" w:rsidRDefault="00300729" w:rsidP="00300729">
      <w:pPr>
        <w:pStyle w:val="Notedebasdepage"/>
      </w:pPr>
      <w:r w:rsidRPr="00DC7DB1">
        <w:rPr>
          <w:rStyle w:val="Appelnotedebasdep"/>
        </w:rPr>
        <w:footnoteRef/>
      </w:r>
      <w:r w:rsidRPr="00FE02F5">
        <w:t xml:space="preserve"> Margot P., </w:t>
      </w:r>
      <w:r w:rsidRPr="00FE02F5">
        <w:rPr>
          <w:i/>
          <w:iCs/>
        </w:rPr>
        <w:t>op. cit.</w:t>
      </w:r>
    </w:p>
  </w:footnote>
  <w:footnote w:id="25">
    <w:p w14:paraId="7ABE3A11" w14:textId="77777777" w:rsidR="00300729" w:rsidRDefault="00300729" w:rsidP="00300729">
      <w:pPr>
        <w:pStyle w:val="Notedebasdepage"/>
      </w:pPr>
      <w:r w:rsidRPr="00DC7DB1">
        <w:rPr>
          <w:rStyle w:val="Appelnotedebasdep"/>
        </w:rPr>
        <w:footnoteRef/>
      </w:r>
      <w:r>
        <w:t xml:space="preserve"> </w:t>
      </w:r>
      <w:r w:rsidRPr="00DC7DB1">
        <w:t>R</w:t>
      </w:r>
      <w:r>
        <w:t>ibaux O. &amp; P. Margot</w:t>
      </w:r>
      <w:r w:rsidRPr="00DC7DB1">
        <w:t xml:space="preserve"> </w:t>
      </w:r>
      <w:r>
        <w:t xml:space="preserve">P. </w:t>
      </w:r>
      <w:r w:rsidRPr="00DC7DB1">
        <w:t xml:space="preserve">« Science Forensique » in </w:t>
      </w:r>
      <w:hyperlink r:id="rId1" w:history="1">
        <w:r w:rsidRPr="00DC7DB1">
          <w:rPr>
            <w:rStyle w:val="Lienhypertexte"/>
          </w:rPr>
          <w:t>http://www.criminologie.com/article/science-forensique</w:t>
        </w:r>
      </w:hyperlink>
      <w:r w:rsidRPr="00DC7DB1">
        <w:t xml:space="preserve"> </w:t>
      </w:r>
      <w:r w:rsidRPr="00DC7DB1">
        <w:rPr>
          <w:i/>
          <w:iCs/>
        </w:rPr>
        <w:t>Dictionnaire de criminologie en ligne</w:t>
      </w:r>
      <w:r>
        <w:rPr>
          <w:i/>
          <w:iCs/>
        </w:rPr>
        <w:t>.</w:t>
      </w:r>
    </w:p>
  </w:footnote>
  <w:footnote w:id="26">
    <w:p w14:paraId="6EC686EC" w14:textId="77777777" w:rsidR="00300729" w:rsidRDefault="00300729" w:rsidP="00D6023F">
      <w:pPr>
        <w:pStyle w:val="Notedebasdepage"/>
        <w:jc w:val="both"/>
      </w:pPr>
      <w:r w:rsidRPr="00DC7DB1">
        <w:rPr>
          <w:rStyle w:val="Appelnotedebasdep"/>
        </w:rPr>
        <w:footnoteRef/>
      </w:r>
      <w:r w:rsidRPr="00DC7DB1">
        <w:t xml:space="preserve"> IRCGN, l’Institut de recherche criminelle de la gendarmerie nationale est le laboratoire de criminalistique de la gendarmerie. Le département médecine légale et odontologie est inclus dans la division criminalistique Identification Humaine. Son expérience depuis 1992 de mission sur scènes de crime rassemblant les médecins légistes au sein de l’équipe de spécialistes de différents domaines comme les véhicules, la balistique, la toxicologie, etc., a montré toute sa plus-value dans les constations, la confrontation des hypothèses scientifiques et l’interprétation des résultats obtenus. </w:t>
      </w:r>
    </w:p>
  </w:footnote>
  <w:footnote w:id="27">
    <w:p w14:paraId="5133098A" w14:textId="77777777" w:rsidR="00300729" w:rsidRDefault="00300729" w:rsidP="00300729">
      <w:pPr>
        <w:pStyle w:val="Notedebasdepage"/>
      </w:pPr>
      <w:r>
        <w:rPr>
          <w:rStyle w:val="Appelnotedebasdep"/>
        </w:rPr>
        <w:footnoteRef/>
      </w:r>
      <w:r>
        <w:t xml:space="preserve"> </w:t>
      </w:r>
      <w:r w:rsidRPr="00DC7DB1">
        <w:t>R</w:t>
      </w:r>
      <w:r>
        <w:t>ibaux O. &amp; P. Margot</w:t>
      </w:r>
      <w:r w:rsidRPr="00DC7DB1">
        <w:t xml:space="preserve"> </w:t>
      </w:r>
      <w:r>
        <w:t xml:space="preserve">P., </w:t>
      </w:r>
      <w:r w:rsidRPr="007E168D">
        <w:rPr>
          <w:i/>
        </w:rPr>
        <w:t>op. cit.</w:t>
      </w:r>
    </w:p>
  </w:footnote>
  <w:footnote w:id="28">
    <w:p w14:paraId="2E01CC13" w14:textId="77777777" w:rsidR="00300729" w:rsidRDefault="00300729" w:rsidP="00300729">
      <w:pPr>
        <w:pStyle w:val="Notedebasdepage"/>
      </w:pPr>
      <w:r>
        <w:rPr>
          <w:rStyle w:val="Appelnotedebasdep"/>
        </w:rPr>
        <w:footnoteRef/>
      </w:r>
      <w:r>
        <w:t xml:space="preserve"> </w:t>
      </w:r>
      <w:r w:rsidRPr="00DC7DB1">
        <w:t>M</w:t>
      </w:r>
      <w:r>
        <w:t>argot P.,</w:t>
      </w:r>
      <w:r w:rsidRPr="00DC7DB1">
        <w:t xml:space="preserve"> «</w:t>
      </w:r>
      <w:r>
        <w:t> </w:t>
      </w:r>
      <w:r w:rsidRPr="00DC7DB1">
        <w:t xml:space="preserve">La place des sciences forensiques dans la lutte contre la criminalité », </w:t>
      </w:r>
      <w:r>
        <w:rPr>
          <w:i/>
          <w:iCs/>
        </w:rPr>
        <w:t>op. cit.</w:t>
      </w:r>
    </w:p>
  </w:footnote>
  <w:footnote w:id="29">
    <w:p w14:paraId="690C5AB0" w14:textId="77777777" w:rsidR="00300729" w:rsidRDefault="00300729" w:rsidP="00D6023F">
      <w:pPr>
        <w:pStyle w:val="Notedebasdepage"/>
        <w:jc w:val="both"/>
      </w:pPr>
      <w:r w:rsidRPr="00DF7DA2">
        <w:rPr>
          <w:rStyle w:val="Appelnotedebasdep"/>
        </w:rPr>
        <w:footnoteRef/>
      </w:r>
      <w:r w:rsidRPr="001F4D82">
        <w:t xml:space="preserve"> ENFSI : European Network of Forensic Science Institutes, fondé en 1992, regroupe actuellement 64 laboratoire</w:t>
      </w:r>
      <w:r>
        <w:t>s</w:t>
      </w:r>
      <w:r w:rsidRPr="001F4D82">
        <w:t xml:space="preserve"> européens</w:t>
      </w:r>
      <w:r>
        <w:t xml:space="preserve"> (dont l’IRCGN et l’INPS), est l’organe d’études et de travail pour tout ce qui a trait aux sciences forensiques en Europe pour la Commission Européenne, Europol et Eurojust. Il est également constitué de 17 groupes de travail spécialisés (Expert Working Groups) recouvrant différents domaines de la criminalistique, tels que balistique, ADN, accidentologie, traces/marques, scène de crime, etc., au sein desquels les experts des laboratoires européens travaillent, échangent les protocoles d’analyses et formalisent les méthodologies. Confer le site de cette institution </w:t>
      </w:r>
      <w:hyperlink r:id="rId2" w:history="1">
        <w:r w:rsidRPr="00757210">
          <w:rPr>
            <w:rStyle w:val="Lienhypertexte"/>
          </w:rPr>
          <w:t>www.enfsi.eu</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29"/>
    <w:rsid w:val="00253919"/>
    <w:rsid w:val="002831CA"/>
    <w:rsid w:val="00300729"/>
    <w:rsid w:val="00554449"/>
    <w:rsid w:val="005744A5"/>
    <w:rsid w:val="006E4484"/>
    <w:rsid w:val="007A2E8F"/>
    <w:rsid w:val="00930D08"/>
    <w:rsid w:val="00C876A0"/>
    <w:rsid w:val="00C96C68"/>
    <w:rsid w:val="00D6023F"/>
    <w:rsid w:val="00DE58DE"/>
    <w:rsid w:val="00FA21BD"/>
    <w:rsid w:val="00FB50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EEF5"/>
  <w15:chartTrackingRefBased/>
  <w15:docId w15:val="{9C2EAE0C-740C-4A77-9834-4A539370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007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00729"/>
    <w:rPr>
      <w:sz w:val="20"/>
      <w:szCs w:val="20"/>
    </w:rPr>
  </w:style>
  <w:style w:type="character" w:styleId="Appelnotedebasdep">
    <w:name w:val="footnote reference"/>
    <w:basedOn w:val="Policepardfaut"/>
    <w:semiHidden/>
    <w:rsid w:val="00300729"/>
    <w:rPr>
      <w:vertAlign w:val="superscript"/>
    </w:rPr>
  </w:style>
  <w:style w:type="character" w:styleId="Lienhypertexte">
    <w:name w:val="Hyperlink"/>
    <w:basedOn w:val="Policepardfaut"/>
    <w:uiPriority w:val="99"/>
    <w:rsid w:val="00300729"/>
    <w:rPr>
      <w:color w:val="0000FF"/>
      <w:u w:val="single"/>
    </w:rPr>
  </w:style>
  <w:style w:type="paragraph" w:styleId="En-tte">
    <w:name w:val="header"/>
    <w:basedOn w:val="Normal"/>
    <w:link w:val="En-tteCar"/>
    <w:uiPriority w:val="99"/>
    <w:unhideWhenUsed/>
    <w:rsid w:val="002831CA"/>
    <w:pPr>
      <w:tabs>
        <w:tab w:val="center" w:pos="4536"/>
        <w:tab w:val="right" w:pos="9072"/>
      </w:tabs>
      <w:spacing w:after="0" w:line="240" w:lineRule="auto"/>
    </w:pPr>
  </w:style>
  <w:style w:type="character" w:customStyle="1" w:styleId="En-tteCar">
    <w:name w:val="En-tête Car"/>
    <w:basedOn w:val="Policepardfaut"/>
    <w:link w:val="En-tte"/>
    <w:uiPriority w:val="99"/>
    <w:rsid w:val="002831CA"/>
  </w:style>
  <w:style w:type="paragraph" w:styleId="Pieddepage">
    <w:name w:val="footer"/>
    <w:basedOn w:val="Normal"/>
    <w:link w:val="PieddepageCar"/>
    <w:uiPriority w:val="99"/>
    <w:unhideWhenUsed/>
    <w:rsid w:val="002831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enfsi.eu" TargetMode="External"/><Relationship Id="rId1" Type="http://schemas.openxmlformats.org/officeDocument/2006/relationships/hyperlink" Target="http://www.criminologie.com/article/science-forens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2604</Words>
  <Characters>14328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DAOUST</dc:creator>
  <cp:keywords/>
  <dc:description/>
  <cp:lastModifiedBy>mlefebvr1</cp:lastModifiedBy>
  <cp:revision>2</cp:revision>
  <dcterms:created xsi:type="dcterms:W3CDTF">2020-12-15T09:44:00Z</dcterms:created>
  <dcterms:modified xsi:type="dcterms:W3CDTF">2020-12-15T09:44:00Z</dcterms:modified>
</cp:coreProperties>
</file>